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CE6D88" w:rsidTr="00CE6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6D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8425DD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8425DD"/>
        </w:tc>
        <w:tc>
          <w:tcPr>
            <w:tcW w:w="1133" w:type="dxa"/>
          </w:tcPr>
          <w:p w:rsidR="00000000" w:rsidRDefault="008425DD">
            <w:pPr>
              <w:pStyle w:val="EmptyLayoutCell"/>
            </w:pPr>
          </w:p>
        </w:tc>
      </w:tr>
      <w:tr w:rsidR="00CE6D88" w:rsidTr="00CE6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</w:t>
                  </w:r>
                  <w:r w:rsidR="00CE6D88">
                    <w:rPr>
                      <w:b/>
                      <w:color w:val="000000"/>
                      <w:sz w:val="24"/>
                    </w:rPr>
                    <w:t>ALDOS PLĖTOJIMO KOMITETO POSĖDŽIO</w:t>
                  </w:r>
                </w:p>
              </w:tc>
            </w:tr>
          </w:tbl>
          <w:p w:rsidR="00000000" w:rsidRDefault="008425DD"/>
        </w:tc>
        <w:tc>
          <w:tcPr>
            <w:tcW w:w="1133" w:type="dxa"/>
          </w:tcPr>
          <w:p w:rsidR="00000000" w:rsidRDefault="008425DD">
            <w:pPr>
              <w:pStyle w:val="EmptyLayoutCell"/>
            </w:pPr>
          </w:p>
        </w:tc>
      </w:tr>
      <w:tr w:rsidR="00CE6D88" w:rsidTr="00CE6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8425DD"/>
        </w:tc>
        <w:tc>
          <w:tcPr>
            <w:tcW w:w="1133" w:type="dxa"/>
          </w:tcPr>
          <w:p w:rsidR="00000000" w:rsidRDefault="008425DD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8425DD">
            <w:pPr>
              <w:pStyle w:val="EmptyLayoutCell"/>
            </w:pPr>
          </w:p>
        </w:tc>
        <w:tc>
          <w:tcPr>
            <w:tcW w:w="847" w:type="dxa"/>
          </w:tcPr>
          <w:p w:rsidR="00000000" w:rsidRDefault="008425DD">
            <w:pPr>
              <w:pStyle w:val="EmptyLayoutCell"/>
            </w:pPr>
          </w:p>
        </w:tc>
        <w:tc>
          <w:tcPr>
            <w:tcW w:w="2383" w:type="dxa"/>
          </w:tcPr>
          <w:p w:rsidR="00000000" w:rsidRDefault="008425DD">
            <w:pPr>
              <w:pStyle w:val="EmptyLayoutCell"/>
            </w:pPr>
          </w:p>
        </w:tc>
        <w:tc>
          <w:tcPr>
            <w:tcW w:w="1133" w:type="dxa"/>
          </w:tcPr>
          <w:p w:rsidR="00000000" w:rsidRDefault="008425DD">
            <w:pPr>
              <w:pStyle w:val="EmptyLayoutCell"/>
            </w:pPr>
          </w:p>
        </w:tc>
      </w:tr>
      <w:tr w:rsidR="00CE6D88" w:rsidTr="00CE6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2024-02-07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CE6D88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CE6D88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CE6D88">
                    <w:rPr>
                      <w:color w:val="000000"/>
                      <w:sz w:val="24"/>
                    </w:rPr>
                    <w:t>. K19-D-1</w:t>
                  </w:r>
                </w:p>
              </w:tc>
            </w:tr>
          </w:tbl>
          <w:p w:rsidR="00000000" w:rsidRDefault="008425DD"/>
        </w:tc>
        <w:tc>
          <w:tcPr>
            <w:tcW w:w="1133" w:type="dxa"/>
          </w:tcPr>
          <w:p w:rsidR="00000000" w:rsidRDefault="008425DD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8425DD">
            <w:pPr>
              <w:pStyle w:val="EmptyLayoutCell"/>
            </w:pPr>
          </w:p>
        </w:tc>
        <w:tc>
          <w:tcPr>
            <w:tcW w:w="847" w:type="dxa"/>
          </w:tcPr>
          <w:p w:rsidR="00000000" w:rsidRDefault="008425DD">
            <w:pPr>
              <w:pStyle w:val="EmptyLayoutCell"/>
            </w:pPr>
          </w:p>
        </w:tc>
        <w:tc>
          <w:tcPr>
            <w:tcW w:w="2383" w:type="dxa"/>
          </w:tcPr>
          <w:p w:rsidR="00000000" w:rsidRDefault="008425DD">
            <w:pPr>
              <w:pStyle w:val="EmptyLayoutCell"/>
            </w:pPr>
          </w:p>
        </w:tc>
        <w:tc>
          <w:tcPr>
            <w:tcW w:w="1133" w:type="dxa"/>
          </w:tcPr>
          <w:p w:rsidR="00000000" w:rsidRDefault="008425DD">
            <w:pPr>
              <w:pStyle w:val="EmptyLayoutCell"/>
            </w:pPr>
          </w:p>
        </w:tc>
      </w:tr>
      <w:tr w:rsidR="00CE6D88" w:rsidTr="00CE6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6D88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8425DD"/>
        </w:tc>
        <w:tc>
          <w:tcPr>
            <w:tcW w:w="1133" w:type="dxa"/>
          </w:tcPr>
          <w:p w:rsidR="00000000" w:rsidRDefault="008425DD">
            <w:pPr>
              <w:pStyle w:val="EmptyLayoutCell"/>
            </w:pPr>
          </w:p>
        </w:tc>
      </w:tr>
      <w:tr w:rsidR="00CE6D88" w:rsidTr="00CE6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CE6D88" w:rsidRDefault="00CE6D88"/>
          <w:p w:rsidR="00CE6D88" w:rsidRPr="00CE6D88" w:rsidRDefault="00CE6D88" w:rsidP="00CE6D8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E6D8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komiteto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2024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CE6D88" w:rsidRDefault="00CE6D88" w:rsidP="00CE6D88">
                  <w:pPr>
                    <w:jc w:val="both"/>
                    <w:rPr>
                      <w:lang w:val="lt-LT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- Jurgita Kupčinskienė</w:t>
                  </w:r>
                  <w:r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komiteto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pirminink</w:t>
                  </w:r>
                  <w:proofErr w:type="spellEnd"/>
                  <w:r>
                    <w:rPr>
                      <w:b/>
                      <w:color w:val="000000"/>
                      <w:sz w:val="24"/>
                      <w:lang w:val="lt-LT"/>
                    </w:rPr>
                    <w:t xml:space="preserve">ė                </w:t>
                  </w:r>
                  <w:r w:rsidR="0089341E">
                    <w:rPr>
                      <w:b/>
                      <w:color w:val="000000"/>
                      <w:sz w:val="24"/>
                      <w:lang w:val="lt-LT"/>
                    </w:rPr>
                    <w:t xml:space="preserve">  </w:t>
                  </w:r>
                  <w:bookmarkStart w:id="0" w:name="_GoBack"/>
                  <w:bookmarkEnd w:id="0"/>
                  <w:r w:rsidR="0089341E">
                    <w:rPr>
                      <w:b/>
                      <w:color w:val="000000"/>
                      <w:sz w:val="24"/>
                      <w:lang w:val="lt-LT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lang w:val="lt-LT"/>
                    </w:rPr>
                    <w:t xml:space="preserve">  </w:t>
                  </w:r>
                  <w:r w:rsidRPr="00CE6D88">
                    <w:rPr>
                      <w:b/>
                      <w:color w:val="000000"/>
                      <w:sz w:val="24"/>
                    </w:rPr>
                    <w:t>14:00</w:t>
                  </w:r>
                  <w:r w:rsidRPr="00CE6D88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E6D8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Kuriame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Europą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delegavimo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(TR-28)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E6D88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4"/>
                    </w:rPr>
                    <w:t>-  Ma</w:t>
                  </w:r>
                  <w:r>
                    <w:rPr>
                      <w:b/>
                      <w:color w:val="000000"/>
                      <w:sz w:val="24"/>
                    </w:rPr>
                    <w:t>rtynas</w:t>
                  </w:r>
                  <w:proofErr w:type="gramEnd"/>
                  <w:r>
                    <w:rPr>
                      <w:b/>
                      <w:color w:val="000000"/>
                      <w:sz w:val="24"/>
                    </w:rPr>
                    <w:t xml:space="preserve"> Prievelis (Kauno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nariai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(2023-2027)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narys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CE6D88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</w:t>
                  </w:r>
                  <w:r w:rsidR="0089341E">
                    <w:rPr>
                      <w:b/>
                      <w:color w:val="000000"/>
                      <w:sz w:val="24"/>
                    </w:rPr>
                    <w:t xml:space="preserve">                        </w:t>
                  </w:r>
                  <w:r w:rsidR="00CE6D88">
                    <w:rPr>
                      <w:b/>
                      <w:color w:val="000000"/>
                      <w:sz w:val="24"/>
                    </w:rPr>
                    <w:t xml:space="preserve">    </w:t>
                  </w:r>
                  <w:r w:rsidR="0089341E">
                    <w:rPr>
                      <w:b/>
                      <w:color w:val="000000"/>
                      <w:sz w:val="24"/>
                    </w:rPr>
                    <w:t xml:space="preserve">    </w:t>
                  </w:r>
                  <w:r w:rsidR="00CE6D88" w:rsidRPr="00CE6D88">
                    <w:rPr>
                      <w:b/>
                      <w:color w:val="000000"/>
                      <w:sz w:val="24"/>
                    </w:rPr>
                    <w:t>14:05</w:t>
                  </w:r>
                  <w:r w:rsidR="00CE6D88" w:rsidRPr="00CE6D88">
                    <w:rPr>
                      <w:b/>
                      <w:color w:val="000000"/>
                      <w:sz w:val="24"/>
                    </w:rPr>
                    <w:t>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E6D8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audito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buveinės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6D88" w:rsidP="00CE6D88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-  Kristina Kr</w:t>
                  </w:r>
                  <w:r w:rsidR="008425DD">
                    <w:rPr>
                      <w:b/>
                      <w:color w:val="000000"/>
                      <w:sz w:val="24"/>
                    </w:rPr>
                    <w:t xml:space="preserve">ipienė (Kauno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miesto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savivaldybės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kontrolės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ir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audito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tarnyba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</w:t>
                  </w:r>
                  <w:r w:rsidR="008425DD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Savivaldybės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kontrolierė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</w:t>
                  </w:r>
                  <w:r w:rsidR="0089341E">
                    <w:rPr>
                      <w:color w:val="000000"/>
                      <w:sz w:val="24"/>
                    </w:rPr>
                    <w:t xml:space="preserve">                 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CE6D88">
                    <w:rPr>
                      <w:b/>
                      <w:color w:val="000000"/>
                      <w:sz w:val="24"/>
                    </w:rPr>
                    <w:t>14:10</w:t>
                  </w:r>
                  <w:r w:rsidRPr="00CE6D88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E6D8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nuosavybės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priklausančio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disponuoti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(TR-16)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E6D88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Gin</w:t>
                  </w:r>
                  <w:r>
                    <w:rPr>
                      <w:b/>
                      <w:color w:val="000000"/>
                      <w:sz w:val="24"/>
                    </w:rPr>
                    <w:t xml:space="preserve">taras Gatulis (Viešosios tvarkos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CE6D88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CE6D88">
                    <w:rPr>
                      <w:color w:val="000000"/>
                      <w:sz w:val="24"/>
                    </w:rPr>
                    <w:t xml:space="preserve">                </w:t>
                  </w:r>
                  <w:r w:rsidR="0089341E">
                    <w:rPr>
                      <w:color w:val="000000"/>
                      <w:sz w:val="24"/>
                    </w:rPr>
                    <w:t xml:space="preserve">  </w:t>
                  </w:r>
                  <w:r w:rsidR="00CE6D88">
                    <w:rPr>
                      <w:color w:val="000000"/>
                      <w:sz w:val="24"/>
                    </w:rPr>
                    <w:t xml:space="preserve"> </w:t>
                  </w:r>
                  <w:r w:rsidR="00CE6D88" w:rsidRPr="00CE6D88">
                    <w:rPr>
                      <w:b/>
                      <w:color w:val="000000"/>
                      <w:sz w:val="24"/>
                    </w:rPr>
                    <w:t>14:15</w:t>
                  </w:r>
                  <w:r w:rsidR="00CE6D88" w:rsidRPr="00CE6D88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4150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regiono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valdyboje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(TR-30)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4150B" w:rsidP="00CE6D88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-  Radeta Savickienė (Aplinkos apsaugos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sky</w:t>
                  </w:r>
                  <w:r w:rsidR="008425DD">
                    <w:rPr>
                      <w:b/>
                      <w:color w:val="000000"/>
                      <w:sz w:val="24"/>
                    </w:rPr>
                    <w:t>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8425DD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89341E"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</w:rPr>
                    <w:t xml:space="preserve">   </w:t>
                  </w:r>
                  <w:r w:rsidRPr="00C4150B">
                    <w:rPr>
                      <w:b/>
                      <w:color w:val="000000"/>
                      <w:sz w:val="24"/>
                    </w:rPr>
                    <w:t>14:20</w:t>
                  </w:r>
                  <w:r w:rsidRPr="00C4150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4150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28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T-81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reglamento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4150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Rūta Šimkaitytė-Kudarauskė (T</w:t>
                  </w:r>
                  <w:r>
                    <w:rPr>
                      <w:b/>
                      <w:color w:val="000000"/>
                      <w:sz w:val="24"/>
                    </w:rPr>
                    <w:t xml:space="preserve">eisės ir konsultavimo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C4150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C4150B">
                    <w:rPr>
                      <w:b/>
                      <w:color w:val="000000"/>
                      <w:sz w:val="24"/>
                    </w:rPr>
                    <w:t xml:space="preserve">           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C4150B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="00C4150B" w:rsidRPr="00C4150B">
                    <w:rPr>
                      <w:b/>
                      <w:color w:val="000000"/>
                      <w:sz w:val="24"/>
                    </w:rPr>
                    <w:t>14:25</w:t>
                  </w:r>
                  <w:r w:rsidR="00C4150B" w:rsidRPr="00C4150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4150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Kultūros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kriterijų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(TR-62)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4150B" w:rsidP="00CE6D88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-  Agnė Augonė (Klien</w:t>
                  </w:r>
                  <w:r w:rsidR="008425DD">
                    <w:rPr>
                      <w:b/>
                      <w:color w:val="000000"/>
                      <w:sz w:val="24"/>
                    </w:rPr>
                    <w:t xml:space="preserve">tų aptarnavimo ir informavimo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8425DD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 xml:space="preserve">             </w:t>
                  </w:r>
                  <w:r w:rsidR="001A602E"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8425DD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8425DD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Pr="00C4150B">
                    <w:rPr>
                      <w:b/>
                      <w:color w:val="000000"/>
                      <w:sz w:val="24"/>
                    </w:rPr>
                    <w:t>14:30</w:t>
                  </w:r>
                  <w:r w:rsidRPr="00C4150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4150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planavimo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įkainių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</w:t>
                  </w:r>
                  <w:r>
                    <w:rPr>
                      <w:color w:val="000000"/>
                      <w:sz w:val="24"/>
                    </w:rPr>
                    <w:t>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(TR-51)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E6D88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Nerijus Valatkevičius (Miesto planavimo ir architektūros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C4150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C4150B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</w:t>
                  </w:r>
                  <w:r w:rsidR="001A602E">
                    <w:rPr>
                      <w:b/>
                      <w:color w:val="000000"/>
                      <w:sz w:val="24"/>
                    </w:rPr>
                    <w:t xml:space="preserve">   </w:t>
                  </w:r>
                  <w:r w:rsidR="00C4150B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C4150B">
                    <w:rPr>
                      <w:color w:val="000000"/>
                      <w:sz w:val="24"/>
                    </w:rPr>
                    <w:t xml:space="preserve"> </w:t>
                  </w:r>
                  <w:r w:rsidR="00C4150B" w:rsidRPr="00C4150B">
                    <w:rPr>
                      <w:b/>
                      <w:color w:val="000000"/>
                      <w:sz w:val="24"/>
                    </w:rPr>
                    <w:t>14:35</w:t>
                  </w:r>
                  <w:r w:rsidR="00C4150B" w:rsidRPr="00C4150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4150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</w:t>
                  </w:r>
                  <w:r>
                    <w:rPr>
                      <w:color w:val="000000"/>
                      <w:sz w:val="24"/>
                    </w:rPr>
                    <w:t>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netekusiais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(TR-19)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CE6D8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</w:t>
                  </w: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T-550 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išskyrus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švietimo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ir 2021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23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T-62 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švietimo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apmokėjmo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sistremos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netekusiais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(TR-43)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C4150B" w:rsidRDefault="008425DD" w:rsidP="00CE6D88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proofErr w:type="spellEnd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>-  Aurelija</w:t>
                  </w:r>
                  <w:proofErr w:type="gramEnd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 xml:space="preserve"> Vilimienė (</w:t>
                  </w:r>
                  <w:proofErr w:type="spellStart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>Personalo</w:t>
                  </w:r>
                  <w:proofErr w:type="spellEnd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 xml:space="preserve"> valdymo </w:t>
                  </w:r>
                  <w:proofErr w:type="spellStart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 w:rsidR="00C4150B"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>vyriausioji</w:t>
                  </w:r>
                  <w:proofErr w:type="spellEnd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C4150B">
                    <w:rPr>
                      <w:b/>
                      <w:color w:val="000000"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>specialistė</w:t>
                  </w:r>
                  <w:proofErr w:type="spellEnd"/>
                  <w:r w:rsidRPr="00C4150B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="00C4150B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</w:t>
                  </w:r>
                  <w:r w:rsidR="001A602E">
                    <w:rPr>
                      <w:color w:val="000000"/>
                      <w:sz w:val="24"/>
                    </w:rPr>
                    <w:t xml:space="preserve">  </w:t>
                  </w:r>
                  <w:r w:rsidR="00C4150B">
                    <w:rPr>
                      <w:color w:val="000000"/>
                      <w:sz w:val="24"/>
                    </w:rPr>
                    <w:t xml:space="preserve">   </w:t>
                  </w:r>
                  <w:r w:rsidR="00C4150B" w:rsidRPr="00C4150B">
                    <w:rPr>
                      <w:b/>
                      <w:color w:val="000000"/>
                      <w:sz w:val="24"/>
                    </w:rPr>
                    <w:t>14:40</w:t>
                  </w:r>
                  <w:r w:rsidR="00C4150B" w:rsidRPr="00C4150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  <w:p w:rsidR="00C4150B" w:rsidRPr="00C4150B" w:rsidRDefault="00C4150B" w:rsidP="00CE6D8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4150B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    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11.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įgaliojimo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atstovauti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savivaldybei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regiono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plėtros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visuotiniame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dalyvių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susirinkime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(TR-74)</w:t>
                  </w:r>
                </w:p>
                <w:p w:rsidR="00C4150B" w:rsidRDefault="00C4150B" w:rsidP="00CE6D8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4150B">
                    <w:rPr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C4150B">
                    <w:rPr>
                      <w:b/>
                      <w:sz w:val="24"/>
                      <w:szCs w:val="24"/>
                    </w:rPr>
                    <w:t>Pranešėja</w:t>
                  </w:r>
                  <w:proofErr w:type="spellEnd"/>
                  <w:r w:rsidRPr="00C4150B">
                    <w:rPr>
                      <w:b/>
                      <w:sz w:val="24"/>
                      <w:szCs w:val="24"/>
                    </w:rPr>
                    <w:t xml:space="preserve"> – Aistė Lukaševičiūtė, Investicijų ir projektų </w:t>
                  </w:r>
                  <w:proofErr w:type="spellStart"/>
                  <w:r w:rsidRPr="00C4150B">
                    <w:rPr>
                      <w:b/>
                      <w:sz w:val="24"/>
                      <w:szCs w:val="24"/>
                    </w:rPr>
                    <w:t>skyriaus</w:t>
                  </w:r>
                  <w:proofErr w:type="spellEnd"/>
                  <w:r w:rsidRPr="00C4150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b/>
                      <w:sz w:val="24"/>
                      <w:szCs w:val="24"/>
                    </w:rPr>
                    <w:t>vedėja</w:t>
                  </w:r>
                  <w:proofErr w:type="spellEnd"/>
                  <w:r w:rsidRPr="00C4150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B9501C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1A602E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B9501C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14:45 val.</w:t>
                  </w:r>
                </w:p>
                <w:p w:rsidR="00B9501C" w:rsidRDefault="00B9501C" w:rsidP="00CE6D8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sz w:val="24"/>
                      <w:szCs w:val="24"/>
                    </w:rPr>
                    <w:t xml:space="preserve">12.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Dėl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miesto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savivaldybės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tarybos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2010 m.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spalio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14 d.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sprendimo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Nr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>. T-584 „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Dėl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miesto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savivaldybės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sporto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stipendijos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įsteigimo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jos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nuostatų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patvirtinimo</w:t>
                  </w:r>
                  <w:proofErr w:type="spellEnd"/>
                  <w:r w:rsidRPr="00B9501C">
                    <w:rPr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B9501C">
                    <w:rPr>
                      <w:sz w:val="24"/>
                      <w:szCs w:val="24"/>
                    </w:rPr>
                    <w:t>pakeitimo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(TR-72)</w:t>
                  </w:r>
                </w:p>
                <w:p w:rsidR="00B9501C" w:rsidRPr="00B9501C" w:rsidRDefault="00B9501C" w:rsidP="00CE6D8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B9501C">
                    <w:rPr>
                      <w:b/>
                      <w:sz w:val="24"/>
                      <w:szCs w:val="24"/>
                    </w:rPr>
                    <w:t>Pranešėjas</w:t>
                  </w:r>
                  <w:proofErr w:type="spellEnd"/>
                  <w:r w:rsidRPr="00B9501C">
                    <w:rPr>
                      <w:b/>
                      <w:sz w:val="24"/>
                      <w:szCs w:val="24"/>
                    </w:rPr>
                    <w:t xml:space="preserve"> – Tadas Vasiliauskas (Sporto </w:t>
                  </w:r>
                  <w:proofErr w:type="spellStart"/>
                  <w:r w:rsidRPr="00B9501C">
                    <w:rPr>
                      <w:b/>
                      <w:sz w:val="24"/>
                      <w:szCs w:val="24"/>
                    </w:rPr>
                    <w:t>skyriaus</w:t>
                  </w:r>
                  <w:proofErr w:type="spellEnd"/>
                  <w:r w:rsidRPr="00B9501C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501C">
                    <w:rPr>
                      <w:b/>
                      <w:sz w:val="24"/>
                      <w:szCs w:val="24"/>
                    </w:rPr>
                    <w:t>vedėjas</w:t>
                  </w:r>
                  <w:proofErr w:type="spellEnd"/>
                  <w:r w:rsidRPr="00B9501C">
                    <w:rPr>
                      <w:b/>
                      <w:sz w:val="24"/>
                      <w:szCs w:val="24"/>
                    </w:rPr>
                    <w:t xml:space="preserve">)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</w:t>
                  </w:r>
                  <w:r w:rsidR="001A602E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9501C">
                    <w:rPr>
                      <w:b/>
                      <w:sz w:val="24"/>
                      <w:szCs w:val="24"/>
                    </w:rPr>
                    <w:t xml:space="preserve"> 14:50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C4150B" w:rsidRDefault="008425DD" w:rsidP="00B9501C">
                  <w:pPr>
                    <w:jc w:val="both"/>
                    <w:rPr>
                      <w:sz w:val="24"/>
                      <w:szCs w:val="24"/>
                    </w:rPr>
                  </w:pPr>
                  <w:r w:rsidRPr="00C4150B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            1</w:t>
                  </w:r>
                  <w:r w:rsidR="00B9501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2023 m.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kovo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28 d.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sprendimo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>. T-108 ,,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2023–2025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metų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užimtumo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didinimo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programos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patvirtinimo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C4150B">
                    <w:rPr>
                      <w:color w:val="000000"/>
                      <w:sz w:val="24"/>
                      <w:szCs w:val="24"/>
                    </w:rPr>
                    <w:t>pakeitimo</w:t>
                  </w:r>
                  <w:proofErr w:type="spellEnd"/>
                  <w:r w:rsidRPr="00C4150B">
                    <w:rPr>
                      <w:color w:val="000000"/>
                      <w:sz w:val="24"/>
                      <w:szCs w:val="24"/>
                    </w:rPr>
                    <w:t xml:space="preserve"> (TR-53)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</w:t>
                  </w:r>
                  <w:r>
                    <w:rPr>
                      <w:color w:val="000000"/>
                      <w:sz w:val="24"/>
                    </w:rPr>
                    <w:t xml:space="preserve">      1</w:t>
                  </w:r>
                  <w:r w:rsidR="00B9501C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2021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T-21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maksimalaus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akredituotos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dydžio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</w:t>
                  </w:r>
                  <w:r>
                    <w:rPr>
                      <w:color w:val="000000"/>
                      <w:sz w:val="24"/>
                    </w:rPr>
                    <w:t>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(TR-49)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Jolanta Baltaduonytė (Socialinių paslaugų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B9501C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B9501C">
                    <w:rPr>
                      <w:b/>
                      <w:color w:val="000000"/>
                      <w:sz w:val="24"/>
                    </w:rPr>
                    <w:t xml:space="preserve">      </w:t>
                  </w:r>
                  <w:r w:rsidR="001A602E">
                    <w:rPr>
                      <w:b/>
                      <w:color w:val="000000"/>
                      <w:sz w:val="24"/>
                    </w:rPr>
                    <w:t xml:space="preserve">   </w:t>
                  </w:r>
                  <w:r w:rsidR="00B9501C">
                    <w:rPr>
                      <w:b/>
                      <w:color w:val="000000"/>
                      <w:sz w:val="24"/>
                    </w:rPr>
                    <w:t xml:space="preserve">  14:55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B9501C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2024–2026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(TR-35)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B9501C">
                    <w:rPr>
                      <w:color w:val="000000"/>
                      <w:sz w:val="24"/>
                    </w:rPr>
                    <w:t>6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</w:t>
                  </w:r>
                  <w:r>
                    <w:rPr>
                      <w:color w:val="000000"/>
                      <w:sz w:val="24"/>
                    </w:rPr>
                    <w:t>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spalio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17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T-457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Prisikėlimo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dalininko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(TR-48)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Evelina Revuckaitė (Strateginio planavimo, analizės ir programų valdymo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B9501C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B9501C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</w:t>
                  </w:r>
                  <w:r w:rsidR="001A602E">
                    <w:rPr>
                      <w:b/>
                      <w:color w:val="000000"/>
                      <w:sz w:val="24"/>
                    </w:rPr>
                    <w:t xml:space="preserve">                  </w:t>
                  </w:r>
                  <w:r w:rsidR="00B9501C">
                    <w:rPr>
                      <w:b/>
                      <w:color w:val="000000"/>
                      <w:sz w:val="24"/>
                    </w:rPr>
                    <w:t xml:space="preserve"> 15:00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B9501C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2024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(TR-33)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B9501C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B9501C">
                    <w:rPr>
                      <w:b/>
                      <w:color w:val="000000"/>
                      <w:sz w:val="24"/>
                    </w:rPr>
                    <w:t xml:space="preserve">          </w:t>
                  </w:r>
                  <w:r w:rsidR="001A602E">
                    <w:rPr>
                      <w:b/>
                      <w:color w:val="000000"/>
                      <w:sz w:val="24"/>
                    </w:rPr>
                    <w:t xml:space="preserve">   </w:t>
                  </w:r>
                  <w:r w:rsidR="00B9501C">
                    <w:rPr>
                      <w:color w:val="000000"/>
                      <w:sz w:val="24"/>
                    </w:rPr>
                    <w:t xml:space="preserve"> </w:t>
                  </w:r>
                  <w:r w:rsidR="00B9501C" w:rsidRPr="00B9501C">
                    <w:rPr>
                      <w:b/>
                      <w:color w:val="000000"/>
                      <w:sz w:val="24"/>
                    </w:rPr>
                    <w:t>15:10</w:t>
                  </w:r>
                  <w:r w:rsidR="00B9501C" w:rsidRPr="00B9501C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B9501C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2018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spalio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9 d.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T-490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perskirstymo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(TR-44)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B9501C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spalio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18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T-474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</w:t>
                  </w:r>
                  <w:r>
                    <w:rPr>
                      <w:color w:val="000000"/>
                      <w:sz w:val="24"/>
                    </w:rPr>
                    <w:t>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2018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spalio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9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T-490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perskirstymo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(TR-45)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B9501C">
                    <w:rPr>
                      <w:color w:val="000000"/>
                      <w:sz w:val="24"/>
                    </w:rPr>
                    <w:t>20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priešmokyklinio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ugdymo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grupių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komplektų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</w:t>
                  </w:r>
                  <w:r>
                    <w:rPr>
                      <w:color w:val="000000"/>
                      <w:sz w:val="24"/>
                    </w:rPr>
                    <w:t>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ugdymo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mokyklose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2024–2025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mokslo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priešmokyklinio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ugdymo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grupių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komplektų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viešosiose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švietimo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dalininkė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2024–2025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mokslo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</w:t>
                  </w:r>
                  <w:r>
                    <w:rPr>
                      <w:color w:val="000000"/>
                      <w:sz w:val="24"/>
                    </w:rPr>
                    <w:t xml:space="preserve">-60)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B9501C">
                    <w:rPr>
                      <w:color w:val="000000"/>
                      <w:sz w:val="24"/>
                    </w:rPr>
                    <w:t>21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ugdymo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aptarnavimo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aptarnavimo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mokykloms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(TR-61) </w:t>
                  </w:r>
                </w:p>
              </w:tc>
            </w:tr>
            <w:tr w:rsidR="00000000" w:rsidTr="00CE6D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425DD" w:rsidP="00B9501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skyrius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B9501C">
                    <w:rPr>
                      <w:color w:val="000000"/>
                      <w:sz w:val="24"/>
                    </w:rPr>
                    <w:t xml:space="preserve">                               </w:t>
                  </w:r>
                  <w:r w:rsidR="001A602E">
                    <w:rPr>
                      <w:color w:val="000000"/>
                      <w:sz w:val="24"/>
                    </w:rPr>
                    <w:t xml:space="preserve">   </w:t>
                  </w:r>
                  <w:r w:rsidR="00B9501C">
                    <w:rPr>
                      <w:color w:val="000000"/>
                      <w:sz w:val="24"/>
                    </w:rPr>
                    <w:t xml:space="preserve">   </w:t>
                  </w:r>
                  <w:r w:rsidR="00B9501C" w:rsidRPr="00B9501C">
                    <w:rPr>
                      <w:b/>
                      <w:color w:val="000000"/>
                      <w:sz w:val="24"/>
                    </w:rPr>
                    <w:t>15:1</w:t>
                  </w:r>
                  <w:r w:rsidR="00B9501C" w:rsidRPr="00B9501C">
                    <w:rPr>
                      <w:b/>
                      <w:color w:val="000000"/>
                      <w:sz w:val="24"/>
                    </w:rPr>
                    <w:t>5 val.</w:t>
                  </w:r>
                </w:p>
              </w:tc>
            </w:tr>
          </w:tbl>
          <w:p w:rsidR="00000000" w:rsidRDefault="008425DD" w:rsidP="00CE6D88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8425DD" w:rsidP="00CE6D88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8425DD" w:rsidP="00CE6D88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8425DD" w:rsidP="00CE6D88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8425DD" w:rsidP="00CE6D88">
            <w:pPr>
              <w:pStyle w:val="EmptyLayoutCell"/>
              <w:jc w:val="both"/>
            </w:pPr>
          </w:p>
        </w:tc>
      </w:tr>
      <w:tr w:rsidR="00CE6D88" w:rsidTr="00CE6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9501C" w:rsidP="00CE6D88">
                  <w:pPr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K</w:t>
                  </w:r>
                  <w:r w:rsidR="008425DD">
                    <w:rPr>
                      <w:color w:val="000000"/>
                      <w:sz w:val="24"/>
                    </w:rPr>
                    <w:t>omiteto</w:t>
                  </w:r>
                  <w:proofErr w:type="spellEnd"/>
                  <w:r w:rsidR="008425DD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8425DD">
                    <w:rPr>
                      <w:color w:val="000000"/>
                      <w:sz w:val="24"/>
                    </w:rPr>
                    <w:t>pirmininkas</w:t>
                  </w:r>
                  <w:proofErr w:type="spellEnd"/>
                </w:p>
              </w:tc>
            </w:tr>
          </w:tbl>
          <w:p w:rsidR="00000000" w:rsidRDefault="008425DD" w:rsidP="00CE6D88">
            <w:pPr>
              <w:jc w:val="both"/>
            </w:pPr>
          </w:p>
        </w:tc>
        <w:tc>
          <w:tcPr>
            <w:tcW w:w="847" w:type="dxa"/>
          </w:tcPr>
          <w:p w:rsidR="00000000" w:rsidRDefault="008425DD" w:rsidP="00CE6D88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A602E" w:rsidP="00CE6D8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</w:t>
                  </w:r>
                  <w:r w:rsidR="008425DD"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000000" w:rsidRDefault="008425DD" w:rsidP="00CE6D88">
            <w:pPr>
              <w:jc w:val="both"/>
            </w:pPr>
          </w:p>
        </w:tc>
      </w:tr>
    </w:tbl>
    <w:p w:rsidR="00000000" w:rsidRDefault="008425DD" w:rsidP="00CE6D88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25DD">
      <w:r>
        <w:separator/>
      </w:r>
    </w:p>
  </w:endnote>
  <w:endnote w:type="continuationSeparator" w:id="0">
    <w:p w:rsidR="00000000" w:rsidRDefault="0084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25DD">
      <w:r>
        <w:separator/>
      </w:r>
    </w:p>
  </w:footnote>
  <w:footnote w:type="continuationSeparator" w:id="0">
    <w:p w:rsidR="00000000" w:rsidRDefault="0084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8425DD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8425DD"/>
      </w:tc>
      <w:tc>
        <w:tcPr>
          <w:tcW w:w="1133" w:type="dxa"/>
        </w:tcPr>
        <w:p w:rsidR="00000000" w:rsidRDefault="008425DD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8"/>
    <w:rsid w:val="001A602E"/>
    <w:rsid w:val="008425DD"/>
    <w:rsid w:val="0089341E"/>
    <w:rsid w:val="00B9501C"/>
    <w:rsid w:val="00C4150B"/>
    <w:rsid w:val="00C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1D1D8"/>
  <w15:chartTrackingRefBased/>
  <w15:docId w15:val="{96E67C7C-BA3B-49E0-812C-CAFB6AD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6232</Characters>
  <Application>Microsoft Office Word</Application>
  <DocSecurity>0</DocSecurity>
  <Lines>51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5</cp:revision>
  <dcterms:created xsi:type="dcterms:W3CDTF">2024-02-05T10:35:00Z</dcterms:created>
  <dcterms:modified xsi:type="dcterms:W3CDTF">2024-02-05T10:37:00Z</dcterms:modified>
</cp:coreProperties>
</file>