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0FDCF" w14:textId="77777777" w:rsidR="003D23F0" w:rsidRPr="003D23F0" w:rsidRDefault="003D23F0" w:rsidP="003D23F0">
      <w:pPr>
        <w:spacing w:after="0" w:line="360" w:lineRule="auto"/>
        <w:jc w:val="center"/>
        <w:rPr>
          <w:rFonts w:ascii="Times New Roman" w:hAnsi="Times New Roman" w:cs="Times New Roman"/>
          <w:b/>
          <w:sz w:val="28"/>
          <w:szCs w:val="28"/>
        </w:rPr>
      </w:pPr>
      <w:r w:rsidRPr="003D23F0">
        <w:rPr>
          <w:rFonts w:ascii="Times New Roman" w:hAnsi="Times New Roman" w:cs="Times New Roman"/>
          <w:b/>
          <w:sz w:val="28"/>
          <w:szCs w:val="28"/>
        </w:rPr>
        <w:t>KAUNO MIESTO SAVIVALDYBĖS</w:t>
      </w:r>
    </w:p>
    <w:p w14:paraId="15E5D0A9" w14:textId="77777777" w:rsidR="003D23F0" w:rsidRPr="003D23F0" w:rsidRDefault="003D23F0" w:rsidP="003D23F0">
      <w:pPr>
        <w:spacing w:after="0" w:line="360" w:lineRule="auto"/>
        <w:jc w:val="center"/>
        <w:rPr>
          <w:rFonts w:ascii="Times New Roman" w:hAnsi="Times New Roman" w:cs="Times New Roman"/>
          <w:b/>
          <w:sz w:val="28"/>
          <w:szCs w:val="28"/>
        </w:rPr>
      </w:pPr>
      <w:r w:rsidRPr="003D23F0">
        <w:rPr>
          <w:rFonts w:ascii="Times New Roman" w:hAnsi="Times New Roman" w:cs="Times New Roman"/>
          <w:b/>
          <w:sz w:val="28"/>
          <w:szCs w:val="28"/>
        </w:rPr>
        <w:t>2023 METŲ BIUDŽETO VYKDYMO ATASKAITŲ</w:t>
      </w:r>
    </w:p>
    <w:p w14:paraId="2C8295E6" w14:textId="77777777" w:rsidR="005875F8" w:rsidRPr="003D23F0" w:rsidRDefault="003D23F0" w:rsidP="003D23F0">
      <w:pPr>
        <w:spacing w:after="0" w:line="360" w:lineRule="auto"/>
        <w:jc w:val="center"/>
        <w:rPr>
          <w:rFonts w:ascii="Times New Roman" w:hAnsi="Times New Roman" w:cs="Times New Roman"/>
          <w:b/>
          <w:sz w:val="28"/>
          <w:szCs w:val="28"/>
        </w:rPr>
      </w:pPr>
      <w:r w:rsidRPr="003D23F0">
        <w:rPr>
          <w:rFonts w:ascii="Times New Roman" w:hAnsi="Times New Roman" w:cs="Times New Roman"/>
          <w:b/>
          <w:sz w:val="28"/>
          <w:szCs w:val="28"/>
        </w:rPr>
        <w:t>AIŠKINAMASIS RAŠTAS</w:t>
      </w:r>
    </w:p>
    <w:p w14:paraId="28BD5C5E" w14:textId="77777777" w:rsidR="003D23F0" w:rsidRDefault="003D23F0" w:rsidP="003D23F0">
      <w:pPr>
        <w:spacing w:after="0" w:line="360" w:lineRule="auto"/>
        <w:jc w:val="center"/>
        <w:rPr>
          <w:rFonts w:ascii="Times New Roman" w:hAnsi="Times New Roman" w:cs="Times New Roman"/>
          <w:sz w:val="24"/>
          <w:szCs w:val="24"/>
        </w:rPr>
      </w:pPr>
    </w:p>
    <w:p w14:paraId="038D4464" w14:textId="77777777" w:rsidR="0094517B" w:rsidRDefault="0094517B" w:rsidP="003D23F0">
      <w:pPr>
        <w:spacing w:after="0" w:line="360" w:lineRule="auto"/>
        <w:jc w:val="center"/>
        <w:rPr>
          <w:rFonts w:ascii="Times New Roman" w:hAnsi="Times New Roman" w:cs="Times New Roman"/>
          <w:sz w:val="24"/>
          <w:szCs w:val="24"/>
        </w:rPr>
      </w:pPr>
      <w:r w:rsidRPr="00226A3A">
        <w:rPr>
          <w:rFonts w:ascii="Times New Roman" w:hAnsi="Times New Roman" w:cs="Times New Roman"/>
          <w:sz w:val="24"/>
          <w:szCs w:val="24"/>
          <w:u w:val="single"/>
        </w:rPr>
        <w:t>_____</w:t>
      </w:r>
      <w:r w:rsidR="00226A3A" w:rsidRPr="00226A3A">
        <w:rPr>
          <w:rFonts w:ascii="Times New Roman" w:hAnsi="Times New Roman" w:cs="Times New Roman"/>
          <w:sz w:val="24"/>
          <w:szCs w:val="24"/>
          <w:u w:val="single"/>
        </w:rPr>
        <w:t>2024-02-19</w:t>
      </w:r>
      <w:r w:rsidRPr="00226A3A">
        <w:rPr>
          <w:rFonts w:ascii="Times New Roman" w:hAnsi="Times New Roman" w:cs="Times New Roman"/>
          <w:sz w:val="24"/>
          <w:szCs w:val="24"/>
          <w:u w:val="single"/>
        </w:rPr>
        <w:t>___</w:t>
      </w:r>
      <w:r>
        <w:rPr>
          <w:rFonts w:ascii="Times New Roman" w:hAnsi="Times New Roman" w:cs="Times New Roman"/>
          <w:sz w:val="24"/>
          <w:szCs w:val="24"/>
        </w:rPr>
        <w:t>Nr.___________</w:t>
      </w:r>
    </w:p>
    <w:p w14:paraId="5D855351" w14:textId="77777777" w:rsidR="0094517B" w:rsidRDefault="0094517B" w:rsidP="003D23F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Laisvės al. 96, Kaunas</w:t>
      </w:r>
    </w:p>
    <w:p w14:paraId="5EDA43F5" w14:textId="77777777" w:rsidR="0094517B" w:rsidRDefault="0094517B" w:rsidP="003D23F0">
      <w:pPr>
        <w:spacing w:after="0" w:line="360" w:lineRule="auto"/>
        <w:jc w:val="center"/>
        <w:rPr>
          <w:rFonts w:ascii="Times New Roman" w:hAnsi="Times New Roman" w:cs="Times New Roman"/>
          <w:sz w:val="24"/>
          <w:szCs w:val="24"/>
        </w:rPr>
      </w:pPr>
    </w:p>
    <w:p w14:paraId="766DFFAB" w14:textId="77777777" w:rsidR="0094517B" w:rsidRPr="0094517B" w:rsidRDefault="0094517B" w:rsidP="003D23F0">
      <w:pPr>
        <w:spacing w:after="0" w:line="360" w:lineRule="auto"/>
        <w:jc w:val="center"/>
        <w:rPr>
          <w:rFonts w:ascii="Times New Roman" w:hAnsi="Times New Roman" w:cs="Times New Roman"/>
          <w:sz w:val="24"/>
          <w:szCs w:val="24"/>
        </w:rPr>
      </w:pPr>
    </w:p>
    <w:p w14:paraId="74F63203" w14:textId="77777777" w:rsidR="003D23F0" w:rsidRPr="003D23F0" w:rsidRDefault="003D23F0" w:rsidP="003D23F0">
      <w:pPr>
        <w:spacing w:after="0" w:line="360" w:lineRule="auto"/>
        <w:jc w:val="center"/>
        <w:rPr>
          <w:rFonts w:ascii="Times New Roman" w:hAnsi="Times New Roman" w:cs="Times New Roman"/>
          <w:b/>
          <w:sz w:val="24"/>
          <w:szCs w:val="24"/>
        </w:rPr>
      </w:pPr>
      <w:r w:rsidRPr="003D23F0">
        <w:rPr>
          <w:rFonts w:ascii="Times New Roman" w:hAnsi="Times New Roman" w:cs="Times New Roman"/>
          <w:b/>
          <w:sz w:val="24"/>
          <w:szCs w:val="24"/>
        </w:rPr>
        <w:t>I SKYRIUS</w:t>
      </w:r>
    </w:p>
    <w:p w14:paraId="23E996B3" w14:textId="77777777" w:rsidR="003D23F0" w:rsidRPr="003D23F0" w:rsidRDefault="003D23F0" w:rsidP="003D23F0">
      <w:pPr>
        <w:tabs>
          <w:tab w:val="left" w:pos="3686"/>
        </w:tabs>
        <w:suppressAutoHyphens/>
        <w:spacing w:after="0" w:line="360" w:lineRule="auto"/>
        <w:contextualSpacing/>
        <w:jc w:val="center"/>
        <w:rPr>
          <w:rFonts w:ascii="Times New Roman" w:eastAsia="Times New Roman" w:hAnsi="Times New Roman" w:cs="Times New Roman"/>
          <w:b/>
          <w:sz w:val="24"/>
          <w:szCs w:val="20"/>
          <w:lang w:eastAsia="zh-CN"/>
        </w:rPr>
      </w:pPr>
      <w:bookmarkStart w:id="0" w:name="r18"/>
      <w:r w:rsidRPr="003D23F0">
        <w:rPr>
          <w:rFonts w:ascii="Times New Roman" w:eastAsia="Times New Roman" w:hAnsi="Times New Roman" w:cs="Times New Roman"/>
          <w:b/>
          <w:sz w:val="24"/>
          <w:szCs w:val="20"/>
          <w:lang w:eastAsia="zh-CN"/>
        </w:rPr>
        <w:t>PAJAMŲ PLANO VYKDYMAS</w:t>
      </w:r>
    </w:p>
    <w:p w14:paraId="5347235F" w14:textId="77777777" w:rsidR="003D23F0" w:rsidRPr="003D23F0" w:rsidRDefault="003D23F0" w:rsidP="003D23F0">
      <w:pPr>
        <w:tabs>
          <w:tab w:val="left" w:pos="3686"/>
        </w:tabs>
        <w:suppressAutoHyphens/>
        <w:spacing w:after="0" w:line="360" w:lineRule="auto"/>
        <w:contextualSpacing/>
        <w:jc w:val="center"/>
        <w:rPr>
          <w:rFonts w:ascii="Times New Roman" w:eastAsia="Times New Roman" w:hAnsi="Times New Roman" w:cs="Times New Roman"/>
          <w:b/>
          <w:sz w:val="24"/>
          <w:szCs w:val="20"/>
          <w:lang w:eastAsia="zh-CN"/>
        </w:rPr>
      </w:pPr>
    </w:p>
    <w:p w14:paraId="6B24E540" w14:textId="77777777" w:rsidR="003D23F0" w:rsidRPr="003D23F0" w:rsidRDefault="003D23F0" w:rsidP="003D23F0">
      <w:pPr>
        <w:suppressAutoHyphens/>
        <w:spacing w:after="0" w:line="360" w:lineRule="auto"/>
        <w:ind w:firstLine="851"/>
        <w:jc w:val="both"/>
        <w:rPr>
          <w:rFonts w:ascii="Times New Roman" w:eastAsia="Times New Roman" w:hAnsi="Times New Roman" w:cs="Times New Roman"/>
          <w:sz w:val="24"/>
          <w:szCs w:val="20"/>
          <w:lang w:eastAsia="zh-CN"/>
        </w:rPr>
      </w:pPr>
      <w:r w:rsidRPr="003D23F0">
        <w:rPr>
          <w:rFonts w:ascii="Times New Roman" w:eastAsia="Times New Roman" w:hAnsi="Times New Roman" w:cs="Times New Roman"/>
          <w:sz w:val="24"/>
          <w:szCs w:val="20"/>
          <w:lang w:eastAsia="zh-CN"/>
        </w:rPr>
        <w:t xml:space="preserve">Kauno miesto savivaldybės (toliau – Savivaldybė) 2023 metų biudžeto pajamų patikslintas planas 543 240,8 tūkst. eurų įvykdytas 598 422,3 tūkst. eurų arba 110,2 proc., t. y. gauta 55 181,5 tūkst. eurų pajamų daugiau nei planuota. </w:t>
      </w:r>
    </w:p>
    <w:p w14:paraId="017BBE1E" w14:textId="77777777" w:rsidR="003D23F0" w:rsidRPr="003D23F0" w:rsidRDefault="003D23F0" w:rsidP="003D23F0">
      <w:pPr>
        <w:suppressAutoHyphens/>
        <w:spacing w:after="0" w:line="360" w:lineRule="auto"/>
        <w:ind w:firstLine="851"/>
        <w:jc w:val="both"/>
        <w:rPr>
          <w:rFonts w:ascii="Times New Roman" w:eastAsia="Times New Roman" w:hAnsi="Times New Roman" w:cs="Times New Roman"/>
          <w:sz w:val="24"/>
          <w:szCs w:val="24"/>
          <w:lang w:eastAsia="zh-CN"/>
        </w:rPr>
      </w:pPr>
      <w:r w:rsidRPr="003D23F0">
        <w:rPr>
          <w:rFonts w:ascii="Times New Roman" w:eastAsia="Times New Roman" w:hAnsi="Times New Roman" w:cs="Times New Roman"/>
          <w:sz w:val="24"/>
          <w:szCs w:val="20"/>
          <w:lang w:eastAsia="zh-CN"/>
        </w:rPr>
        <w:t>S</w:t>
      </w:r>
      <w:r w:rsidRPr="003D23F0">
        <w:rPr>
          <w:rFonts w:ascii="Times New Roman" w:eastAsia="Times New Roman" w:hAnsi="Times New Roman" w:cs="Times New Roman"/>
          <w:sz w:val="24"/>
          <w:szCs w:val="24"/>
          <w:lang w:eastAsia="zh-CN"/>
        </w:rPr>
        <w:t xml:space="preserve">avivaldybės 2023 metų patikslintas pajamų planas savarankiškoms funkcijoms atlikti </w:t>
      </w:r>
      <w:r w:rsidRPr="003D23F0">
        <w:rPr>
          <w:rFonts w:ascii="Times New Roman" w:eastAsia="Times New Roman" w:hAnsi="Times New Roman" w:cs="Times New Roman"/>
          <w:sz w:val="24"/>
          <w:szCs w:val="24"/>
          <w:lang w:eastAsia="zh-CN"/>
        </w:rPr>
        <w:br/>
        <w:t xml:space="preserve">333 799,4 tūkst. eurų (be dotacijų) įvykdytas 116,7 proc. ir gauta 55 905,3 tūkst. eurų daugiau nei planuota. </w:t>
      </w:r>
    </w:p>
    <w:p w14:paraId="03392DBD" w14:textId="77777777" w:rsidR="003D23F0" w:rsidRPr="003D23F0" w:rsidRDefault="003D23F0" w:rsidP="003D23F0">
      <w:pPr>
        <w:suppressAutoHyphens/>
        <w:spacing w:after="0" w:line="360" w:lineRule="auto"/>
        <w:ind w:firstLine="851"/>
        <w:jc w:val="both"/>
        <w:rPr>
          <w:rFonts w:ascii="Times New Roman" w:eastAsia="Times New Roman" w:hAnsi="Times New Roman" w:cs="Times New Roman"/>
          <w:sz w:val="24"/>
          <w:szCs w:val="20"/>
          <w:lang w:eastAsia="zh-CN"/>
        </w:rPr>
      </w:pPr>
      <w:r w:rsidRPr="003D23F0">
        <w:rPr>
          <w:rFonts w:ascii="Times New Roman" w:eastAsia="Times New Roman" w:hAnsi="Times New Roman" w:cs="Times New Roman"/>
          <w:sz w:val="24"/>
          <w:szCs w:val="20"/>
          <w:lang w:eastAsia="zh-CN"/>
        </w:rPr>
        <w:t>Patikslintas pajamų planas įvykdytas pagal visas pajamų rūšis, išskyrus mokesčius už valstybinius gamtos išteklius, kurių pagal planą gauta 103,6 tūkst. eurų mažiau ir ilgalaikio materialiojo turto realizavimo pajamų, kurių gauta 2 420,9 tūkst. eurų mažiau nei buvo planuota.</w:t>
      </w:r>
    </w:p>
    <w:p w14:paraId="439C5EEA" w14:textId="77777777" w:rsidR="003D23F0" w:rsidRPr="003D23F0" w:rsidRDefault="003D23F0" w:rsidP="003D23F0">
      <w:pPr>
        <w:suppressAutoHyphens/>
        <w:spacing w:after="0" w:line="360" w:lineRule="auto"/>
        <w:ind w:firstLine="851"/>
        <w:jc w:val="both"/>
        <w:rPr>
          <w:rFonts w:ascii="Times New Roman" w:eastAsia="Times New Roman" w:hAnsi="Times New Roman" w:cs="Times New Roman"/>
          <w:sz w:val="24"/>
          <w:szCs w:val="20"/>
          <w:lang w:eastAsia="zh-CN"/>
        </w:rPr>
      </w:pPr>
      <w:r w:rsidRPr="003D23F0">
        <w:rPr>
          <w:rFonts w:ascii="Times New Roman" w:eastAsia="Times New Roman" w:hAnsi="Times New Roman" w:cs="Times New Roman"/>
          <w:sz w:val="24"/>
          <w:szCs w:val="20"/>
          <w:lang w:eastAsia="zh-CN"/>
        </w:rPr>
        <w:t>Dotacijų (be Europos Sąjungos ir kitos tarptautinės finansinės paramos lėšų) patikslintas planas 202 214,8 tūkst. eurų įvykdytas 200 296,8 tūkst. eurų arba 99 proc. t. y. liko nepanaudota           1 918 tūkst. eurų.</w:t>
      </w:r>
    </w:p>
    <w:p w14:paraId="60F1FF46" w14:textId="77777777" w:rsidR="003D23F0" w:rsidRPr="003D23F0" w:rsidRDefault="003D23F0" w:rsidP="003D23F0">
      <w:pPr>
        <w:suppressAutoHyphens/>
        <w:spacing w:after="0" w:line="360" w:lineRule="auto"/>
        <w:ind w:firstLine="851"/>
        <w:jc w:val="both"/>
        <w:rPr>
          <w:rFonts w:ascii="Times New Roman" w:eastAsia="Times New Roman" w:hAnsi="Times New Roman" w:cs="Times New Roman"/>
          <w:sz w:val="24"/>
          <w:szCs w:val="20"/>
          <w:lang w:eastAsia="zh-CN"/>
        </w:rPr>
      </w:pPr>
      <w:r w:rsidRPr="003D23F0">
        <w:rPr>
          <w:rFonts w:ascii="Times New Roman" w:eastAsia="Times New Roman" w:hAnsi="Times New Roman" w:cs="Times New Roman"/>
          <w:sz w:val="24"/>
          <w:szCs w:val="20"/>
          <w:lang w:eastAsia="zh-CN"/>
        </w:rPr>
        <w:t>Į valstybės biudžetą grąžinta 1 796,7 tūkst. eurų nepanaudotų valstybės biudžeto dotacijų, kurios numatytos Lietuvos Respublikos 2023 metų valstybės biudžeto ir savivaldybių biudžetų finansinių rodiklių patvirtinimo įstatyme ir valstybės institucijų paskirstytos Savivaldybei, iš jų:</w:t>
      </w:r>
    </w:p>
    <w:p w14:paraId="3EDAFDDE" w14:textId="77777777" w:rsidR="003D23F0" w:rsidRPr="003D23F0" w:rsidRDefault="003D23F0" w:rsidP="003D23F0">
      <w:pPr>
        <w:numPr>
          <w:ilvl w:val="0"/>
          <w:numId w:val="1"/>
        </w:numPr>
        <w:tabs>
          <w:tab w:val="left" w:pos="1276"/>
        </w:tabs>
        <w:suppressAutoHyphens/>
        <w:spacing w:after="0" w:line="360" w:lineRule="auto"/>
        <w:ind w:left="0" w:firstLine="851"/>
        <w:contextualSpacing/>
        <w:jc w:val="both"/>
        <w:rPr>
          <w:rFonts w:ascii="Times New Roman" w:eastAsia="Times New Roman" w:hAnsi="Times New Roman" w:cs="Times New Roman"/>
          <w:sz w:val="24"/>
          <w:szCs w:val="24"/>
          <w:lang w:eastAsia="zh-CN"/>
        </w:rPr>
      </w:pPr>
      <w:r w:rsidRPr="003D23F0">
        <w:rPr>
          <w:rFonts w:ascii="Times New Roman" w:eastAsia="Times New Roman" w:hAnsi="Times New Roman" w:cs="Times New Roman"/>
          <w:sz w:val="24"/>
          <w:szCs w:val="24"/>
          <w:lang w:eastAsia="zh-CN"/>
        </w:rPr>
        <w:t>1 065,4 tūkst. eurų – ugdymo reikmėms finansuoti, iš kurių 1062,4 tūkst. eurų ugdymo planui įgyvendinti ir ugdymo procesui organizuoti bei švietimo specialiajai pagalbai teikti, dėl neužimtų etatų, darbuotojų nedarbingumo ir minimalaus pasirinktų mokytis dalykų skaičiaus Kauno suaugusiųjų ir jaunimo mokymo centre;</w:t>
      </w:r>
    </w:p>
    <w:p w14:paraId="7249F487" w14:textId="77777777" w:rsidR="003D23F0" w:rsidRPr="003D23F0" w:rsidRDefault="003D23F0" w:rsidP="003D23F0">
      <w:pPr>
        <w:numPr>
          <w:ilvl w:val="0"/>
          <w:numId w:val="1"/>
        </w:numPr>
        <w:tabs>
          <w:tab w:val="left" w:pos="1276"/>
        </w:tabs>
        <w:suppressAutoHyphens/>
        <w:spacing w:after="0" w:line="360" w:lineRule="auto"/>
        <w:ind w:left="0" w:firstLine="851"/>
        <w:contextualSpacing/>
        <w:jc w:val="both"/>
        <w:rPr>
          <w:rFonts w:ascii="Times New Roman" w:eastAsia="Times New Roman" w:hAnsi="Times New Roman" w:cs="Times New Roman"/>
          <w:sz w:val="24"/>
          <w:szCs w:val="20"/>
          <w:lang w:eastAsia="zh-CN"/>
        </w:rPr>
      </w:pPr>
      <w:r w:rsidRPr="003D23F0">
        <w:rPr>
          <w:rFonts w:ascii="Times New Roman" w:eastAsia="Times New Roman" w:hAnsi="Times New Roman" w:cs="Times New Roman"/>
          <w:sz w:val="24"/>
          <w:szCs w:val="20"/>
          <w:lang w:eastAsia="zh-CN"/>
        </w:rPr>
        <w:t>390,5 tūkst. eurų  – valstybinėms (valstybės perduotoms savivaldybėms) funkcijoms atlikti, tame tarpe:</w:t>
      </w:r>
    </w:p>
    <w:p w14:paraId="1A36D8CE" w14:textId="77777777" w:rsidR="003D23F0" w:rsidRPr="003D23F0" w:rsidRDefault="003D23F0" w:rsidP="003D23F0">
      <w:pPr>
        <w:tabs>
          <w:tab w:val="left" w:pos="1276"/>
        </w:tabs>
        <w:suppressAutoHyphens/>
        <w:spacing w:after="0" w:line="360" w:lineRule="auto"/>
        <w:ind w:firstLine="851"/>
        <w:contextualSpacing/>
        <w:jc w:val="both"/>
        <w:rPr>
          <w:rFonts w:ascii="Times New Roman" w:eastAsia="Times New Roman" w:hAnsi="Times New Roman" w:cs="Times New Roman"/>
          <w:sz w:val="24"/>
          <w:szCs w:val="24"/>
          <w:lang w:eastAsia="zh-CN"/>
        </w:rPr>
      </w:pPr>
      <w:r w:rsidRPr="003D23F0">
        <w:rPr>
          <w:rFonts w:ascii="Times New Roman" w:eastAsia="Times New Roman" w:hAnsi="Times New Roman" w:cs="Times New Roman"/>
          <w:sz w:val="24"/>
          <w:szCs w:val="24"/>
          <w:lang w:eastAsia="zh-CN"/>
        </w:rPr>
        <w:lastRenderedPageBreak/>
        <w:t xml:space="preserve">2.1. 132,4 tūkst. eurų – Savivaldybės užimtumo didinimo programai įgyvendinti, dėl pasikeitusių Užimtumo didinimo programų rengimo ir jų finansavimo tvarkos aprašo nuostatų; </w:t>
      </w:r>
    </w:p>
    <w:p w14:paraId="452810C1" w14:textId="77777777" w:rsidR="003D23F0" w:rsidRPr="003D23F0" w:rsidRDefault="003D23F0" w:rsidP="003D23F0">
      <w:pPr>
        <w:tabs>
          <w:tab w:val="left" w:pos="1276"/>
        </w:tabs>
        <w:suppressAutoHyphens/>
        <w:spacing w:after="0" w:line="360" w:lineRule="auto"/>
        <w:ind w:firstLine="851"/>
        <w:contextualSpacing/>
        <w:jc w:val="both"/>
        <w:rPr>
          <w:rFonts w:ascii="Times New Roman" w:eastAsia="Times New Roman" w:hAnsi="Times New Roman" w:cs="Times New Roman"/>
          <w:sz w:val="24"/>
          <w:szCs w:val="24"/>
          <w:lang w:eastAsia="zh-CN"/>
        </w:rPr>
      </w:pPr>
      <w:r w:rsidRPr="003D23F0">
        <w:rPr>
          <w:rFonts w:ascii="Times New Roman" w:eastAsia="Times New Roman" w:hAnsi="Times New Roman" w:cs="Times New Roman"/>
          <w:sz w:val="24"/>
          <w:szCs w:val="24"/>
          <w:lang w:eastAsia="zh-CN"/>
        </w:rPr>
        <w:t xml:space="preserve">2.2. 110 tūkst. eurų – socialinei paramai mokiniams mokėti: iš jų 101 tūkst. eurų nepanaudota nemokamam maitinimui, nes metų eigoje dalis mokinių nesinaudojo jiems teikiama nemokamo maitinimo paslauga, 3,8 tūkst. eurų – nepanaudota mokinio reikmenims įsigyti, nes dalis pareiškėjų nepateikė reikiamų dokumentų iki nustatyto termino ir 5,2 tūkst. eurų  –  administravimo išlaidoms, kadangi socialinei paramai mokiniams administruoti per kalendorinius metus  turi būti panaudojama ne didesnė lėšų suma, negu nustatytas išlaidoms socialinei paramai mokiniams administruoti skiriamų lėšų procento dydis nuo panaudotų lėšų išlaidoms produktams ir mokinio reikmėms finansuoti; </w:t>
      </w:r>
    </w:p>
    <w:p w14:paraId="2D17A59D" w14:textId="77777777" w:rsidR="003D23F0" w:rsidRPr="003D23F0" w:rsidRDefault="003D23F0" w:rsidP="003D23F0">
      <w:pPr>
        <w:tabs>
          <w:tab w:val="left" w:pos="1276"/>
        </w:tabs>
        <w:suppressAutoHyphens/>
        <w:spacing w:after="0" w:line="360" w:lineRule="auto"/>
        <w:ind w:firstLine="851"/>
        <w:contextualSpacing/>
        <w:jc w:val="both"/>
        <w:rPr>
          <w:rFonts w:ascii="Times New Roman" w:eastAsia="Times New Roman" w:hAnsi="Times New Roman" w:cs="Times New Roman"/>
          <w:sz w:val="24"/>
          <w:szCs w:val="24"/>
          <w:lang w:eastAsia="zh-CN"/>
        </w:rPr>
      </w:pPr>
      <w:r w:rsidRPr="003D23F0">
        <w:rPr>
          <w:rFonts w:ascii="Times New Roman" w:eastAsia="Times New Roman" w:hAnsi="Times New Roman" w:cs="Times New Roman"/>
          <w:sz w:val="24"/>
          <w:szCs w:val="24"/>
          <w:lang w:eastAsia="zh-CN"/>
        </w:rPr>
        <w:t>2.3. 74,6 tūkst. eurų – socialinėms paslaugoms teikti, iš jų 71,4 tūkst. eurų individualios priežiūros darbuotojų paslaugoms apmokėti nepanaudota dėl mažesnio šios paslaugos poreikio Kauno mieste, 2,8 tūkst. eurų – darbui su rizikos šeimomis ir globai dėl mažesnio prekių ir paslaugų poreikio, 0,4 tūkst. eurų – administravimo išlaidoms;</w:t>
      </w:r>
    </w:p>
    <w:p w14:paraId="7F394848" w14:textId="77777777" w:rsidR="003D23F0" w:rsidRPr="003D23F0" w:rsidRDefault="003D23F0" w:rsidP="003D23F0">
      <w:pPr>
        <w:tabs>
          <w:tab w:val="left" w:pos="1276"/>
        </w:tabs>
        <w:suppressAutoHyphens/>
        <w:spacing w:after="0" w:line="360" w:lineRule="auto"/>
        <w:ind w:firstLine="851"/>
        <w:contextualSpacing/>
        <w:jc w:val="both"/>
        <w:rPr>
          <w:rFonts w:ascii="Times New Roman" w:eastAsia="Times New Roman" w:hAnsi="Times New Roman" w:cs="Times New Roman"/>
          <w:sz w:val="24"/>
          <w:szCs w:val="24"/>
          <w:lang w:eastAsia="zh-CN"/>
        </w:rPr>
      </w:pPr>
      <w:r w:rsidRPr="003D23F0">
        <w:rPr>
          <w:rFonts w:ascii="Times New Roman" w:eastAsia="Times New Roman" w:hAnsi="Times New Roman" w:cs="Times New Roman"/>
          <w:sz w:val="24"/>
          <w:szCs w:val="24"/>
          <w:lang w:eastAsia="zh-CN"/>
        </w:rPr>
        <w:t>2.4. 67,1 tūkst. eurų – socialinėms išmokoms ir kompensacijoms skaičiuoti ir mokėti, iš jų</w:t>
      </w:r>
    </w:p>
    <w:p w14:paraId="5396E09A" w14:textId="77777777" w:rsidR="003D23F0" w:rsidRPr="003D23F0" w:rsidRDefault="003D23F0" w:rsidP="003D23F0">
      <w:pPr>
        <w:tabs>
          <w:tab w:val="left" w:pos="0"/>
        </w:tabs>
        <w:suppressAutoHyphens/>
        <w:spacing w:after="0" w:line="360" w:lineRule="auto"/>
        <w:contextualSpacing/>
        <w:jc w:val="both"/>
        <w:rPr>
          <w:rFonts w:ascii="Times New Roman" w:eastAsia="Times New Roman" w:hAnsi="Times New Roman" w:cs="Times New Roman"/>
          <w:sz w:val="24"/>
          <w:szCs w:val="24"/>
          <w:lang w:eastAsia="zh-CN"/>
        </w:rPr>
      </w:pPr>
      <w:r w:rsidRPr="003D23F0">
        <w:rPr>
          <w:rFonts w:ascii="Times New Roman" w:eastAsia="Times New Roman" w:hAnsi="Times New Roman" w:cs="Times New Roman"/>
          <w:sz w:val="24"/>
          <w:szCs w:val="24"/>
          <w:lang w:eastAsia="zh-CN"/>
        </w:rPr>
        <w:t xml:space="preserve"> 2,1 tūkst. eurų – kompensacijoms asmenims, nukentėjusiems nuo 1991 m. sausio 11-13 d. ir po to vykdytos SSRS agresijos, mokėti, nes nebuvo Nepriklausomybės gynėjų mirties atvejų, be to buvo mažesnis kompensacijų už komunalines paslaugas poreikis. Paramai mirties atveju liko nepanaudota 65 tūkst. eurų, dėl mažesnio besikreipusių asmenų gauti išmoką mirus asmeniui skaičiaus; </w:t>
      </w:r>
    </w:p>
    <w:p w14:paraId="5E3343E4" w14:textId="77777777" w:rsidR="003D23F0" w:rsidRPr="003D23F0" w:rsidRDefault="003D23F0" w:rsidP="003D23F0">
      <w:pPr>
        <w:tabs>
          <w:tab w:val="left" w:pos="1276"/>
        </w:tabs>
        <w:suppressAutoHyphens/>
        <w:spacing w:after="0" w:line="360" w:lineRule="auto"/>
        <w:ind w:firstLine="851"/>
        <w:contextualSpacing/>
        <w:jc w:val="both"/>
        <w:rPr>
          <w:rFonts w:ascii="Times New Roman" w:eastAsia="Times New Roman" w:hAnsi="Times New Roman" w:cs="Times New Roman"/>
          <w:sz w:val="24"/>
          <w:szCs w:val="24"/>
          <w:lang w:eastAsia="zh-CN"/>
        </w:rPr>
      </w:pPr>
      <w:r w:rsidRPr="003D23F0">
        <w:rPr>
          <w:rFonts w:ascii="Times New Roman" w:eastAsia="Times New Roman" w:hAnsi="Times New Roman" w:cs="Times New Roman"/>
          <w:sz w:val="24"/>
          <w:szCs w:val="24"/>
          <w:lang w:eastAsia="zh-CN"/>
        </w:rPr>
        <w:t>2.5. 5 tūkst. eurų – valstybės garantuojamai pirminei teisinei pagalbai teikti, nes mažiau kreipėsi asmenų teisinei pagalbai gauti;</w:t>
      </w:r>
    </w:p>
    <w:p w14:paraId="6FC07AC3" w14:textId="77777777" w:rsidR="003D23F0" w:rsidRPr="003D23F0" w:rsidRDefault="003D23F0" w:rsidP="003D23F0">
      <w:pPr>
        <w:tabs>
          <w:tab w:val="left" w:pos="1276"/>
        </w:tabs>
        <w:suppressAutoHyphens/>
        <w:spacing w:after="0" w:line="360" w:lineRule="auto"/>
        <w:ind w:firstLine="851"/>
        <w:contextualSpacing/>
        <w:jc w:val="both"/>
        <w:rPr>
          <w:rFonts w:ascii="Times New Roman" w:eastAsia="Times New Roman" w:hAnsi="Times New Roman" w:cs="Times New Roman"/>
          <w:sz w:val="24"/>
          <w:szCs w:val="24"/>
          <w:lang w:eastAsia="zh-CN"/>
        </w:rPr>
      </w:pPr>
      <w:r w:rsidRPr="003D23F0">
        <w:rPr>
          <w:rFonts w:ascii="Times New Roman" w:eastAsia="Times New Roman" w:hAnsi="Times New Roman" w:cs="Times New Roman"/>
          <w:sz w:val="24"/>
          <w:szCs w:val="24"/>
          <w:lang w:eastAsia="zh-CN"/>
        </w:rPr>
        <w:t>2.6. d</w:t>
      </w:r>
      <w:r w:rsidRPr="003D23F0">
        <w:rPr>
          <w:rFonts w:ascii="Times New Roman" w:eastAsia="Times New Roman" w:hAnsi="Times New Roman" w:cs="Times New Roman"/>
          <w:sz w:val="24"/>
          <w:szCs w:val="20"/>
          <w:lang w:eastAsia="zh-CN"/>
        </w:rPr>
        <w:t xml:space="preserve">ėl faktiškai mažesnio poreikio liko nepanaudota 1,4 tūkst. eurų kitoms valstybės deleguotoms funkcijoms vykdyti skirtų lėšų, iš jų: 0,7 tūkst. eurų  – dalyvavimui rengiant ir vykdant mobilizaciją, </w:t>
      </w:r>
      <w:r w:rsidRPr="003D23F0">
        <w:rPr>
          <w:rFonts w:ascii="Times New Roman" w:eastAsia="Times New Roman" w:hAnsi="Times New Roman" w:cs="Times New Roman"/>
          <w:sz w:val="24"/>
          <w:szCs w:val="24"/>
          <w:lang w:eastAsia="zh-CN"/>
        </w:rPr>
        <w:t xml:space="preserve">0,5 tūkst. eurų – gyvenamosios vietos deklaravimo duomenų ir gyvenamosios vietos nedeklaravusių asmenų apskaitos duomenims tvarkyti, </w:t>
      </w:r>
      <w:r w:rsidRPr="003D23F0">
        <w:rPr>
          <w:rFonts w:ascii="Times New Roman" w:eastAsia="Times New Roman" w:hAnsi="Times New Roman" w:cs="Times New Roman"/>
          <w:sz w:val="24"/>
          <w:szCs w:val="20"/>
          <w:lang w:eastAsia="zh-CN"/>
        </w:rPr>
        <w:t xml:space="preserve">0,1 tūkst. eurų – sveikatos įgūdžių stiprinimui ugdymo įstaigose ir visuomenės stebėsenai, 0,1 tūkst. eurų </w:t>
      </w:r>
      <w:r w:rsidRPr="003D23F0">
        <w:rPr>
          <w:rFonts w:ascii="Times New Roman" w:eastAsia="Times New Roman" w:hAnsi="Times New Roman" w:cs="Times New Roman"/>
          <w:sz w:val="24"/>
          <w:szCs w:val="24"/>
          <w:lang w:eastAsia="zh-CN"/>
        </w:rPr>
        <w:t>– žemės ūkio funkcijoms atlikti.</w:t>
      </w:r>
    </w:p>
    <w:p w14:paraId="46326B1F" w14:textId="77777777" w:rsidR="003D23F0" w:rsidRPr="003D23F0" w:rsidRDefault="003D23F0" w:rsidP="003D23F0">
      <w:pPr>
        <w:numPr>
          <w:ilvl w:val="0"/>
          <w:numId w:val="1"/>
        </w:numPr>
        <w:tabs>
          <w:tab w:val="left" w:pos="1276"/>
        </w:tabs>
        <w:suppressAutoHyphens/>
        <w:spacing w:after="0" w:line="360" w:lineRule="auto"/>
        <w:ind w:left="0" w:firstLine="851"/>
        <w:contextualSpacing/>
        <w:jc w:val="both"/>
        <w:rPr>
          <w:rFonts w:ascii="Times New Roman" w:eastAsia="Times New Roman" w:hAnsi="Times New Roman" w:cs="Times New Roman"/>
          <w:sz w:val="24"/>
          <w:szCs w:val="24"/>
          <w:lang w:eastAsia="zh-CN"/>
        </w:rPr>
      </w:pPr>
      <w:r w:rsidRPr="003D23F0">
        <w:rPr>
          <w:rFonts w:ascii="Times New Roman" w:eastAsia="Times New Roman" w:hAnsi="Times New Roman" w:cs="Times New Roman"/>
          <w:sz w:val="24"/>
          <w:szCs w:val="24"/>
          <w:lang w:eastAsia="zh-CN"/>
        </w:rPr>
        <w:t xml:space="preserve">212 tūkst. eurų – iš apskričių perduotų švietimo įstaigų išlaikymui, iš jų 125 tūkst. eurų, dėl mažesnių išlaidų poreikio prekėms ir paslaugoms bei 87 tūkst. eurų, dėl neatliktų lifto įrengimo darbų Kauno Jono Laužiko mokykloje. </w:t>
      </w:r>
    </w:p>
    <w:p w14:paraId="17446DD7" w14:textId="77777777" w:rsidR="003D23F0" w:rsidRPr="003D23F0" w:rsidRDefault="003D23F0" w:rsidP="003D23F0">
      <w:pPr>
        <w:numPr>
          <w:ilvl w:val="0"/>
          <w:numId w:val="1"/>
        </w:numPr>
        <w:tabs>
          <w:tab w:val="left" w:pos="1276"/>
        </w:tabs>
        <w:suppressAutoHyphens/>
        <w:spacing w:after="0" w:line="360" w:lineRule="auto"/>
        <w:ind w:left="0" w:firstLine="851"/>
        <w:contextualSpacing/>
        <w:jc w:val="both"/>
        <w:rPr>
          <w:rFonts w:ascii="Times New Roman" w:eastAsia="Times New Roman" w:hAnsi="Times New Roman" w:cs="Times New Roman"/>
          <w:sz w:val="24"/>
          <w:szCs w:val="24"/>
          <w:lang w:eastAsia="zh-CN"/>
        </w:rPr>
      </w:pPr>
      <w:r w:rsidRPr="003D23F0">
        <w:rPr>
          <w:rFonts w:ascii="Times New Roman" w:eastAsia="Times New Roman" w:hAnsi="Times New Roman" w:cs="Times New Roman"/>
          <w:sz w:val="24"/>
          <w:szCs w:val="24"/>
          <w:lang w:eastAsia="zh-CN"/>
        </w:rPr>
        <w:t>37 tūkst. eurų – būstų pritaikymui neįgaliesiems, dėl riboto rangovo pajėgumo.</w:t>
      </w:r>
    </w:p>
    <w:p w14:paraId="373681F6" w14:textId="77777777" w:rsidR="003D23F0" w:rsidRPr="003D23F0" w:rsidRDefault="003D23F0" w:rsidP="003D23F0">
      <w:pPr>
        <w:numPr>
          <w:ilvl w:val="0"/>
          <w:numId w:val="1"/>
        </w:numPr>
        <w:tabs>
          <w:tab w:val="left" w:pos="1276"/>
        </w:tabs>
        <w:suppressAutoHyphens/>
        <w:spacing w:after="0" w:line="360" w:lineRule="auto"/>
        <w:ind w:left="0" w:firstLine="851"/>
        <w:contextualSpacing/>
        <w:jc w:val="both"/>
        <w:rPr>
          <w:rFonts w:ascii="Times New Roman" w:eastAsia="Times New Roman" w:hAnsi="Times New Roman" w:cs="Times New Roman"/>
          <w:sz w:val="24"/>
          <w:szCs w:val="24"/>
          <w:lang w:eastAsia="zh-CN"/>
        </w:rPr>
      </w:pPr>
      <w:r w:rsidRPr="003D23F0">
        <w:rPr>
          <w:rFonts w:ascii="Times New Roman" w:eastAsia="Times New Roman" w:hAnsi="Times New Roman" w:cs="Times New Roman"/>
          <w:sz w:val="24"/>
          <w:szCs w:val="24"/>
          <w:lang w:eastAsia="zh-CN"/>
        </w:rPr>
        <w:t>32,4 tūkst. eurų – vaikų, atvykusių iš Ukrainos, institucinei socialinei globai, iš kurių 24,3 tūkst. eurų nepanaudota prekėms ir paslaugoms, nes biudžetinė įstaiga Vaikų gerovės centras „Pastogė“ gavo labdarą. Taip pat 4,6 tūkst. eurų liko nepanaudota komunalinėms paslaugoms dėl energetinių kainų sumažėjimo ir 3,1 tūkst. eurų – su darbo santykiais susijusiems mokėjimams, dėl darbuotojų nedarbingumo.</w:t>
      </w:r>
    </w:p>
    <w:p w14:paraId="41247E54" w14:textId="77777777" w:rsidR="003D23F0" w:rsidRPr="003D23F0" w:rsidRDefault="003D23F0" w:rsidP="003D23F0">
      <w:pPr>
        <w:numPr>
          <w:ilvl w:val="0"/>
          <w:numId w:val="1"/>
        </w:numPr>
        <w:tabs>
          <w:tab w:val="left" w:pos="1276"/>
        </w:tabs>
        <w:suppressAutoHyphens/>
        <w:spacing w:after="0" w:line="360" w:lineRule="auto"/>
        <w:ind w:left="0" w:firstLine="851"/>
        <w:contextualSpacing/>
        <w:jc w:val="both"/>
        <w:rPr>
          <w:rFonts w:ascii="Times New Roman" w:eastAsia="Times New Roman" w:hAnsi="Times New Roman" w:cs="Times New Roman"/>
          <w:sz w:val="24"/>
          <w:szCs w:val="24"/>
          <w:lang w:eastAsia="zh-CN"/>
        </w:rPr>
      </w:pPr>
      <w:r w:rsidRPr="003D23F0">
        <w:rPr>
          <w:rFonts w:ascii="Times New Roman" w:eastAsia="Times New Roman" w:hAnsi="Times New Roman" w:cs="Times New Roman"/>
          <w:sz w:val="24"/>
          <w:szCs w:val="24"/>
          <w:lang w:eastAsia="zh-CN"/>
        </w:rPr>
        <w:lastRenderedPageBreak/>
        <w:t>24,6 tūkst. eurų – asmeninio asistento pagalbos teikimui, nes asmenų, kurie sutartis   sudarė ar pratęsė gruodžio mėnesį, sutarčių vykdymas persikėlė į kitus metus.</w:t>
      </w:r>
    </w:p>
    <w:p w14:paraId="300F2CB1" w14:textId="77777777" w:rsidR="003D23F0" w:rsidRPr="003D23F0" w:rsidRDefault="003D23F0" w:rsidP="003D23F0">
      <w:pPr>
        <w:numPr>
          <w:ilvl w:val="0"/>
          <w:numId w:val="1"/>
        </w:numPr>
        <w:tabs>
          <w:tab w:val="left" w:pos="1134"/>
        </w:tabs>
        <w:suppressAutoHyphens/>
        <w:spacing w:after="0" w:line="360" w:lineRule="auto"/>
        <w:ind w:left="0" w:firstLine="851"/>
        <w:contextualSpacing/>
        <w:jc w:val="both"/>
        <w:rPr>
          <w:rFonts w:ascii="Times New Roman" w:eastAsia="Times New Roman" w:hAnsi="Times New Roman" w:cs="Times New Roman"/>
          <w:sz w:val="24"/>
          <w:szCs w:val="24"/>
          <w:lang w:eastAsia="zh-CN"/>
        </w:rPr>
      </w:pPr>
      <w:r w:rsidRPr="003D23F0">
        <w:rPr>
          <w:rFonts w:ascii="Times New Roman" w:eastAsia="Times New Roman" w:hAnsi="Times New Roman" w:cs="Times New Roman"/>
          <w:sz w:val="24"/>
          <w:szCs w:val="24"/>
          <w:lang w:eastAsia="zh-CN"/>
        </w:rPr>
        <w:t xml:space="preserve">15,8 tūkst. eurų – socialinės reabilitacijos paslaugų neįgaliesiems bendruomenėje teikimui, nes paslaugas gavusių asmenų skaičius buvo mažesnis nei akredituotose įstaigose deklaruotas vietų skaičius. </w:t>
      </w:r>
    </w:p>
    <w:p w14:paraId="5132436A" w14:textId="77777777" w:rsidR="003D23F0" w:rsidRPr="003D23F0" w:rsidRDefault="003D23F0" w:rsidP="003D23F0">
      <w:pPr>
        <w:numPr>
          <w:ilvl w:val="0"/>
          <w:numId w:val="1"/>
        </w:numPr>
        <w:tabs>
          <w:tab w:val="left" w:pos="1134"/>
        </w:tabs>
        <w:suppressAutoHyphens/>
        <w:spacing w:after="0" w:line="360" w:lineRule="auto"/>
        <w:ind w:left="0" w:firstLine="851"/>
        <w:contextualSpacing/>
        <w:jc w:val="both"/>
        <w:rPr>
          <w:rFonts w:ascii="Times New Roman" w:eastAsia="Times New Roman" w:hAnsi="Times New Roman" w:cs="Times New Roman"/>
          <w:sz w:val="24"/>
          <w:szCs w:val="24"/>
          <w:lang w:eastAsia="zh-CN"/>
        </w:rPr>
      </w:pPr>
      <w:r w:rsidRPr="003D23F0">
        <w:rPr>
          <w:rFonts w:ascii="Times New Roman" w:eastAsia="Times New Roman" w:hAnsi="Times New Roman" w:cs="Times New Roman"/>
          <w:sz w:val="24"/>
          <w:szCs w:val="24"/>
          <w:lang w:eastAsia="zh-CN"/>
        </w:rPr>
        <w:t>10,3 tūkst. eurų – socialinių paslaugų šakos kolektyvinės sutarties įsipareigojimams, kadangi darbuotojams, kurie priklauso Respublikinei profesinei sąjungai, nėra taikomos socialinių paslaugų šakos kolektyvinės sutarties nuostatos.</w:t>
      </w:r>
    </w:p>
    <w:p w14:paraId="10510D6E" w14:textId="77777777" w:rsidR="003D23F0" w:rsidRPr="003D23F0" w:rsidRDefault="003D23F0" w:rsidP="003D23F0">
      <w:pPr>
        <w:numPr>
          <w:ilvl w:val="0"/>
          <w:numId w:val="1"/>
        </w:numPr>
        <w:tabs>
          <w:tab w:val="left" w:pos="1134"/>
        </w:tabs>
        <w:suppressAutoHyphens/>
        <w:spacing w:after="0" w:line="360" w:lineRule="auto"/>
        <w:ind w:left="0" w:firstLine="851"/>
        <w:contextualSpacing/>
        <w:jc w:val="both"/>
        <w:rPr>
          <w:rFonts w:ascii="Times New Roman" w:eastAsia="Times New Roman" w:hAnsi="Times New Roman" w:cs="Times New Roman"/>
          <w:sz w:val="24"/>
          <w:szCs w:val="24"/>
          <w:lang w:eastAsia="zh-CN"/>
        </w:rPr>
      </w:pPr>
      <w:r w:rsidRPr="003D23F0">
        <w:rPr>
          <w:rFonts w:ascii="Times New Roman" w:eastAsia="Times New Roman" w:hAnsi="Times New Roman" w:cs="Times New Roman"/>
          <w:sz w:val="24"/>
          <w:szCs w:val="24"/>
          <w:lang w:eastAsia="zh-CN"/>
        </w:rPr>
        <w:t>3,5 tūkst. eurų – bendruomeninės veiklos stiprinimui, nes Lampėdžių bendruomenės centras negavo leidimo iš Savivaldybės vykdyti „Eglutės įrengimas“ priemonę, Eigulių bendruomenės centras neįvykdė numatytos veiklos – „Energetinio švietimo paskaita – diskusija“, bendruomenės centras „Girstupio Slėnis“ sutaupė lėšas skirtas pažintinėms išvykoms.</w:t>
      </w:r>
    </w:p>
    <w:p w14:paraId="107CF939" w14:textId="77777777" w:rsidR="003D23F0" w:rsidRPr="003D23F0" w:rsidRDefault="003D23F0" w:rsidP="003D23F0">
      <w:pPr>
        <w:numPr>
          <w:ilvl w:val="0"/>
          <w:numId w:val="1"/>
        </w:numPr>
        <w:tabs>
          <w:tab w:val="left" w:pos="1276"/>
        </w:tabs>
        <w:suppressAutoHyphens/>
        <w:spacing w:after="0" w:line="360" w:lineRule="auto"/>
        <w:ind w:left="0" w:firstLine="851"/>
        <w:contextualSpacing/>
        <w:jc w:val="both"/>
        <w:rPr>
          <w:rFonts w:ascii="Times New Roman" w:eastAsia="Times New Roman" w:hAnsi="Times New Roman" w:cs="Times New Roman"/>
          <w:sz w:val="24"/>
          <w:szCs w:val="24"/>
          <w:lang w:eastAsia="zh-CN"/>
        </w:rPr>
      </w:pPr>
      <w:r w:rsidRPr="003D23F0">
        <w:rPr>
          <w:rFonts w:ascii="Times New Roman" w:eastAsia="Times New Roman" w:hAnsi="Times New Roman" w:cs="Times New Roman"/>
          <w:sz w:val="24"/>
          <w:szCs w:val="20"/>
        </w:rPr>
        <w:t xml:space="preserve">1,6 tūkst. eurų </w:t>
      </w:r>
      <w:r w:rsidRPr="003D23F0">
        <w:rPr>
          <w:rFonts w:ascii="Times New Roman" w:eastAsia="Times New Roman" w:hAnsi="Times New Roman" w:cs="Times New Roman"/>
          <w:sz w:val="24"/>
          <w:szCs w:val="24"/>
          <w:lang w:eastAsia="zh-CN"/>
        </w:rPr>
        <w:t>– būsto nuomos ir išperkamosios būsto nuomos dalies kompensacijai,  kadangi asmenys iki nustatyto termino nepateikė dokumentų būsto nuomos kompensacijai gauti.</w:t>
      </w:r>
    </w:p>
    <w:p w14:paraId="2571C564" w14:textId="77777777" w:rsidR="003D23F0" w:rsidRPr="003D23F0" w:rsidRDefault="003D23F0" w:rsidP="003D23F0">
      <w:pPr>
        <w:numPr>
          <w:ilvl w:val="0"/>
          <w:numId w:val="1"/>
        </w:numPr>
        <w:tabs>
          <w:tab w:val="left" w:pos="1276"/>
        </w:tabs>
        <w:suppressAutoHyphens/>
        <w:spacing w:after="0" w:line="360" w:lineRule="auto"/>
        <w:ind w:left="0" w:firstLine="851"/>
        <w:contextualSpacing/>
        <w:jc w:val="both"/>
        <w:rPr>
          <w:rFonts w:ascii="Times New Roman" w:eastAsia="Times New Roman" w:hAnsi="Times New Roman" w:cs="Times New Roman"/>
          <w:sz w:val="24"/>
          <w:szCs w:val="24"/>
          <w:lang w:eastAsia="zh-CN"/>
        </w:rPr>
      </w:pPr>
      <w:r w:rsidRPr="003D23F0">
        <w:rPr>
          <w:rFonts w:ascii="Times New Roman" w:eastAsia="Times New Roman" w:hAnsi="Times New Roman" w:cs="Times New Roman"/>
          <w:sz w:val="24"/>
          <w:szCs w:val="24"/>
          <w:lang w:eastAsia="zh-CN"/>
        </w:rPr>
        <w:t>1,2 tūkst. eurų – neformaliajam vaikų švietimui, dėl mažesnio programų lankomumo.</w:t>
      </w:r>
    </w:p>
    <w:p w14:paraId="18AE6453" w14:textId="77777777" w:rsidR="003D23F0" w:rsidRPr="003D23F0" w:rsidRDefault="003D23F0" w:rsidP="003D23F0">
      <w:pPr>
        <w:numPr>
          <w:ilvl w:val="0"/>
          <w:numId w:val="1"/>
        </w:numPr>
        <w:tabs>
          <w:tab w:val="left" w:pos="1276"/>
        </w:tabs>
        <w:suppressAutoHyphens/>
        <w:spacing w:after="0" w:line="360" w:lineRule="auto"/>
        <w:ind w:left="0" w:firstLine="851"/>
        <w:contextualSpacing/>
        <w:jc w:val="both"/>
        <w:rPr>
          <w:rFonts w:ascii="Times New Roman" w:eastAsia="Times New Roman" w:hAnsi="Times New Roman" w:cs="Times New Roman"/>
          <w:sz w:val="24"/>
          <w:szCs w:val="24"/>
          <w:lang w:eastAsia="zh-CN"/>
        </w:rPr>
      </w:pPr>
      <w:r w:rsidRPr="003D23F0">
        <w:rPr>
          <w:rFonts w:ascii="Times New Roman" w:eastAsia="Times New Roman" w:hAnsi="Times New Roman" w:cs="Times New Roman"/>
          <w:sz w:val="24"/>
          <w:szCs w:val="20"/>
        </w:rPr>
        <w:t xml:space="preserve">0,9 tūkst. eurų </w:t>
      </w:r>
      <w:r w:rsidRPr="003D23F0">
        <w:rPr>
          <w:rFonts w:ascii="Times New Roman" w:eastAsia="Times New Roman" w:hAnsi="Times New Roman" w:cs="Times New Roman"/>
          <w:sz w:val="24"/>
          <w:szCs w:val="24"/>
          <w:lang w:eastAsia="zh-CN"/>
        </w:rPr>
        <w:t>– socialinę riziką patiriančių vaikų ikimokykliniam ugdymui, dėl mažesnio poreikio socialinei paramai.</w:t>
      </w:r>
    </w:p>
    <w:p w14:paraId="754B7334" w14:textId="77777777" w:rsidR="003D23F0" w:rsidRPr="003D23F0" w:rsidRDefault="003D23F0" w:rsidP="003D23F0">
      <w:pPr>
        <w:numPr>
          <w:ilvl w:val="0"/>
          <w:numId w:val="1"/>
        </w:numPr>
        <w:tabs>
          <w:tab w:val="left" w:pos="1276"/>
        </w:tabs>
        <w:suppressAutoHyphens/>
        <w:spacing w:after="0" w:line="360" w:lineRule="auto"/>
        <w:ind w:left="0" w:firstLine="851"/>
        <w:contextualSpacing/>
        <w:jc w:val="both"/>
        <w:rPr>
          <w:rFonts w:ascii="Times New Roman" w:eastAsia="Times New Roman" w:hAnsi="Times New Roman" w:cs="Times New Roman"/>
          <w:sz w:val="24"/>
          <w:szCs w:val="24"/>
          <w:lang w:eastAsia="zh-CN"/>
        </w:rPr>
      </w:pPr>
      <w:r w:rsidRPr="003D23F0">
        <w:rPr>
          <w:rFonts w:ascii="Times New Roman" w:eastAsia="Times New Roman" w:hAnsi="Times New Roman" w:cs="Times New Roman"/>
          <w:sz w:val="24"/>
          <w:szCs w:val="24"/>
          <w:lang w:eastAsia="zh-CN"/>
        </w:rPr>
        <w:t xml:space="preserve">0,7 tūkst. eurų – vaikų, atvykusių iš Ukrainos, ugdymui ir pavėžėjimui bei 0,4 tūkst. eurų  – prieglobstį gavusiems užsieniečiams paramos integracijai teikimui, dėl šių paslaugų mažesnio poreikio. </w:t>
      </w:r>
    </w:p>
    <w:p w14:paraId="6A8F94CA" w14:textId="77777777" w:rsidR="003D23F0" w:rsidRPr="003D23F0" w:rsidRDefault="003D23F0" w:rsidP="003D23F0">
      <w:pPr>
        <w:numPr>
          <w:ilvl w:val="0"/>
          <w:numId w:val="1"/>
        </w:numPr>
        <w:tabs>
          <w:tab w:val="left" w:pos="1276"/>
        </w:tabs>
        <w:suppressAutoHyphens/>
        <w:spacing w:after="0" w:line="360" w:lineRule="auto"/>
        <w:ind w:left="0" w:firstLine="851"/>
        <w:contextualSpacing/>
        <w:jc w:val="both"/>
        <w:rPr>
          <w:rFonts w:ascii="Times New Roman" w:eastAsia="Times New Roman" w:hAnsi="Times New Roman" w:cs="Times New Roman"/>
          <w:sz w:val="24"/>
          <w:szCs w:val="24"/>
          <w:lang w:eastAsia="zh-CN"/>
        </w:rPr>
      </w:pPr>
      <w:r w:rsidRPr="003D23F0">
        <w:rPr>
          <w:rFonts w:ascii="Times New Roman" w:eastAsia="Times New Roman" w:hAnsi="Times New Roman" w:cs="Times New Roman"/>
          <w:sz w:val="24"/>
          <w:szCs w:val="24"/>
          <w:lang w:eastAsia="zh-CN"/>
        </w:rPr>
        <w:t>0,2 tūkst. eurų – akredituotai vaikų dienos socialinei priežiūrai.</w:t>
      </w:r>
    </w:p>
    <w:p w14:paraId="214BEFD0" w14:textId="77777777" w:rsidR="003D23F0" w:rsidRPr="003D23F0" w:rsidRDefault="003D23F0" w:rsidP="003D23F0">
      <w:pPr>
        <w:numPr>
          <w:ilvl w:val="0"/>
          <w:numId w:val="1"/>
        </w:numPr>
        <w:tabs>
          <w:tab w:val="left" w:pos="1276"/>
        </w:tabs>
        <w:suppressAutoHyphens/>
        <w:spacing w:after="0" w:line="360" w:lineRule="auto"/>
        <w:ind w:left="0" w:firstLine="851"/>
        <w:jc w:val="both"/>
        <w:rPr>
          <w:rFonts w:ascii="Times New Roman" w:eastAsia="Times New Roman" w:hAnsi="Times New Roman" w:cs="Times New Roman"/>
          <w:sz w:val="24"/>
          <w:szCs w:val="24"/>
        </w:rPr>
      </w:pPr>
      <w:r w:rsidRPr="003D23F0">
        <w:rPr>
          <w:rFonts w:ascii="Times New Roman" w:eastAsia="Times New Roman" w:hAnsi="Times New Roman" w:cs="Times New Roman"/>
          <w:sz w:val="24"/>
          <w:szCs w:val="24"/>
          <w:lang w:eastAsia="zh-CN"/>
        </w:rPr>
        <w:t>0,1 tūkst. eurų – socialinių paslaugų srities darbuotojų darbo užmokesčio didinimui</w:t>
      </w:r>
      <w:r w:rsidRPr="003D23F0">
        <w:rPr>
          <w:rFonts w:ascii="Times New Roman" w:eastAsia="Times New Roman" w:hAnsi="Times New Roman" w:cs="Times New Roman"/>
          <w:sz w:val="24"/>
          <w:szCs w:val="24"/>
        </w:rPr>
        <w:t>.</w:t>
      </w:r>
    </w:p>
    <w:p w14:paraId="793BBDA6" w14:textId="77777777" w:rsidR="003D23F0" w:rsidRPr="003D23F0" w:rsidRDefault="003D23F0" w:rsidP="003D23F0">
      <w:pPr>
        <w:numPr>
          <w:ilvl w:val="0"/>
          <w:numId w:val="1"/>
        </w:numPr>
        <w:tabs>
          <w:tab w:val="left" w:pos="1276"/>
        </w:tabs>
        <w:suppressAutoHyphens/>
        <w:spacing w:after="0" w:line="360" w:lineRule="auto"/>
        <w:ind w:left="0" w:firstLine="851"/>
        <w:contextualSpacing/>
        <w:jc w:val="both"/>
        <w:rPr>
          <w:rFonts w:ascii="Times New Roman" w:eastAsia="Times New Roman" w:hAnsi="Times New Roman" w:cs="Times New Roman"/>
          <w:sz w:val="24"/>
          <w:szCs w:val="24"/>
          <w:lang w:eastAsia="zh-CN"/>
        </w:rPr>
      </w:pPr>
      <w:r w:rsidRPr="003D23F0">
        <w:rPr>
          <w:rFonts w:ascii="Times New Roman" w:eastAsia="Times New Roman" w:hAnsi="Times New Roman" w:cs="Times New Roman"/>
          <w:sz w:val="24"/>
          <w:szCs w:val="24"/>
          <w:lang w:eastAsia="zh-CN"/>
        </w:rPr>
        <w:t>0,1 tūkst. eurų – psichikos sveikatos stiprinimo paslaugų gyventojams plėtojimui.</w:t>
      </w:r>
    </w:p>
    <w:p w14:paraId="03E78743" w14:textId="77777777" w:rsidR="003D23F0" w:rsidRPr="003D23F0" w:rsidRDefault="003D23F0" w:rsidP="003D23F0">
      <w:pPr>
        <w:suppressAutoHyphens/>
        <w:spacing w:after="0" w:line="360" w:lineRule="auto"/>
        <w:ind w:firstLine="851"/>
        <w:jc w:val="both"/>
        <w:rPr>
          <w:rFonts w:ascii="Times New Roman" w:eastAsia="Times New Roman" w:hAnsi="Times New Roman" w:cs="Times New Roman"/>
          <w:sz w:val="24"/>
          <w:szCs w:val="20"/>
          <w:lang w:eastAsia="zh-CN"/>
        </w:rPr>
      </w:pPr>
      <w:r w:rsidRPr="003D23F0">
        <w:rPr>
          <w:rFonts w:ascii="Times New Roman" w:eastAsia="Times New Roman" w:hAnsi="Times New Roman" w:cs="Times New Roman"/>
          <w:sz w:val="24"/>
          <w:szCs w:val="20"/>
          <w:lang w:eastAsia="zh-CN"/>
        </w:rPr>
        <w:t xml:space="preserve">2023 metais liko nepanaudota 121,3 tūkst. eurų kitų dotacijų, iš jų: 62,8 tūkst. eurų </w:t>
      </w:r>
      <w:r w:rsidRPr="003D23F0">
        <w:rPr>
          <w:rFonts w:ascii="Times New Roman" w:eastAsia="Times New Roman" w:hAnsi="Times New Roman" w:cs="Times New Roman"/>
          <w:sz w:val="24"/>
          <w:szCs w:val="24"/>
          <w:lang w:eastAsia="zh-CN"/>
        </w:rPr>
        <w:t xml:space="preserve"> – </w:t>
      </w:r>
      <w:r w:rsidRPr="003D23F0">
        <w:rPr>
          <w:rFonts w:ascii="Times New Roman" w:eastAsia="Times New Roman" w:hAnsi="Times New Roman" w:cs="Times New Roman"/>
          <w:sz w:val="24"/>
          <w:szCs w:val="20"/>
          <w:lang w:eastAsia="zh-CN"/>
        </w:rPr>
        <w:t xml:space="preserve">Atliekų tvarkymo programos priemonių finansavimo lėšų, nes tekstilės atliekų surinkimo konteineriai buvo įsigyti mažesne kaina, 58 tūkst. eurų </w:t>
      </w:r>
      <w:r w:rsidRPr="003D23F0">
        <w:rPr>
          <w:rFonts w:ascii="Times New Roman" w:eastAsia="Times New Roman" w:hAnsi="Times New Roman" w:cs="Times New Roman"/>
          <w:sz w:val="24"/>
          <w:szCs w:val="24"/>
          <w:lang w:eastAsia="zh-CN"/>
        </w:rPr>
        <w:t xml:space="preserve"> – m</w:t>
      </w:r>
      <w:r w:rsidRPr="003D23F0">
        <w:rPr>
          <w:rFonts w:ascii="Times New Roman" w:eastAsia="Times New Roman" w:hAnsi="Times New Roman" w:cs="Times New Roman"/>
          <w:sz w:val="24"/>
          <w:szCs w:val="20"/>
          <w:lang w:eastAsia="zh-CN"/>
        </w:rPr>
        <w:t xml:space="preserve">okinių įvairovei atvirų grupių, klasių sudarymui ir ugdymo organizavimui, dėl darbuotojų nedarbingumo ir kaitos bei 0,5 tūkst. eurų </w:t>
      </w:r>
      <w:r w:rsidRPr="003D23F0">
        <w:rPr>
          <w:rFonts w:ascii="Times New Roman" w:eastAsia="Times New Roman" w:hAnsi="Times New Roman" w:cs="Times New Roman"/>
          <w:sz w:val="24"/>
          <w:szCs w:val="24"/>
          <w:lang w:eastAsia="zh-CN"/>
        </w:rPr>
        <w:t xml:space="preserve"> – </w:t>
      </w:r>
      <w:r w:rsidRPr="003D23F0">
        <w:rPr>
          <w:rFonts w:ascii="Times New Roman" w:eastAsia="Times New Roman" w:hAnsi="Times New Roman" w:cs="Times New Roman"/>
          <w:sz w:val="24"/>
          <w:szCs w:val="20"/>
          <w:lang w:eastAsia="zh-CN"/>
        </w:rPr>
        <w:t xml:space="preserve">Kelių priežiūros ir plėtros programos lėšų vietinės reikšmės keliams tiesti, taisyti, rekonstruoti, prižiūrėti ir saugaus eismo sąlygoms užtikrinti. </w:t>
      </w:r>
    </w:p>
    <w:p w14:paraId="643CD5DA" w14:textId="77777777" w:rsidR="003D23F0" w:rsidRPr="003D23F0" w:rsidRDefault="003D23F0" w:rsidP="003D23F0">
      <w:pPr>
        <w:suppressAutoHyphens/>
        <w:spacing w:after="0" w:line="360" w:lineRule="auto"/>
        <w:ind w:firstLine="851"/>
        <w:jc w:val="both"/>
        <w:rPr>
          <w:rFonts w:ascii="Times New Roman" w:eastAsia="Times New Roman" w:hAnsi="Times New Roman" w:cs="Times New Roman"/>
          <w:b/>
          <w:sz w:val="24"/>
          <w:szCs w:val="20"/>
          <w:lang w:val="en-US" w:eastAsia="zh-CN"/>
        </w:rPr>
      </w:pPr>
      <w:r w:rsidRPr="003D23F0">
        <w:rPr>
          <w:rFonts w:ascii="Times New Roman" w:eastAsia="Times New Roman" w:hAnsi="Times New Roman" w:cs="Times New Roman"/>
          <w:sz w:val="24"/>
          <w:szCs w:val="20"/>
          <w:lang w:eastAsia="zh-CN"/>
        </w:rPr>
        <w:t xml:space="preserve">2023 metais Kauno miesto savivaldybė gavo 8 420,8 tūkst. eurų Europos Sąjungos ir kitos tarptautinės finansinės paramos lėšų, kurių planas viršytas 16,5 proc., nes 1 194,2 tūkst. eurų </w:t>
      </w:r>
      <w:r w:rsidRPr="003D23F0">
        <w:rPr>
          <w:rFonts w:ascii="Times New Roman" w:eastAsia="Times New Roman" w:hAnsi="Times New Roman" w:cs="Times New Roman"/>
          <w:sz w:val="24"/>
          <w:szCs w:val="24"/>
          <w:lang w:eastAsia="zh-CN"/>
        </w:rPr>
        <w:t xml:space="preserve">buvo pervesta į Savivaldybės biudžetą </w:t>
      </w:r>
      <w:r w:rsidRPr="003D23F0">
        <w:rPr>
          <w:rFonts w:ascii="Times New Roman" w:eastAsia="Times New Roman" w:hAnsi="Times New Roman" w:cs="Times New Roman"/>
          <w:sz w:val="24"/>
          <w:szCs w:val="20"/>
          <w:lang w:eastAsia="zh-CN"/>
        </w:rPr>
        <w:t xml:space="preserve">baigus įgyvendinti Europos Sąjungos finansinės paramos lėšomis </w:t>
      </w:r>
      <w:r w:rsidRPr="003D23F0">
        <w:rPr>
          <w:rFonts w:ascii="Times New Roman" w:eastAsia="Times New Roman" w:hAnsi="Times New Roman" w:cs="Times New Roman"/>
          <w:sz w:val="24"/>
          <w:szCs w:val="24"/>
          <w:lang w:eastAsia="zh-CN"/>
        </w:rPr>
        <w:t>finansuotus projektus.</w:t>
      </w:r>
    </w:p>
    <w:p w14:paraId="0CE4F519" w14:textId="77777777" w:rsidR="003D23F0" w:rsidRPr="003D23F0" w:rsidRDefault="003D23F0" w:rsidP="003D23F0">
      <w:pPr>
        <w:spacing w:after="0" w:line="240" w:lineRule="auto"/>
        <w:rPr>
          <w:rFonts w:ascii="Times New Roman" w:eastAsia="Times New Roman" w:hAnsi="Times New Roman" w:cs="Times New Roman"/>
          <w:sz w:val="24"/>
          <w:szCs w:val="20"/>
        </w:rPr>
      </w:pPr>
    </w:p>
    <w:p w14:paraId="469B7EF2" w14:textId="77777777" w:rsidR="003D23F0" w:rsidRPr="003D23F0" w:rsidRDefault="003D23F0" w:rsidP="003D23F0">
      <w:pPr>
        <w:tabs>
          <w:tab w:val="left" w:pos="3686"/>
        </w:tabs>
        <w:suppressAutoHyphens/>
        <w:spacing w:after="0" w:line="360" w:lineRule="auto"/>
        <w:contextualSpacing/>
        <w:jc w:val="center"/>
        <w:rPr>
          <w:rFonts w:ascii="Times New Roman" w:eastAsia="Times New Roman" w:hAnsi="Times New Roman" w:cs="Times New Roman"/>
          <w:b/>
          <w:sz w:val="24"/>
          <w:szCs w:val="20"/>
          <w:lang w:eastAsia="zh-CN"/>
        </w:rPr>
      </w:pPr>
      <w:r>
        <w:rPr>
          <w:rFonts w:ascii="Times New Roman" w:eastAsia="Times New Roman" w:hAnsi="Times New Roman" w:cs="Times New Roman"/>
          <w:b/>
          <w:sz w:val="24"/>
          <w:szCs w:val="20"/>
          <w:lang w:eastAsia="zh-CN"/>
        </w:rPr>
        <w:lastRenderedPageBreak/>
        <w:t>II SKYRIUS</w:t>
      </w:r>
    </w:p>
    <w:p w14:paraId="5661F2F6" w14:textId="77777777" w:rsidR="003D23F0" w:rsidRDefault="003D23F0" w:rsidP="003D23F0">
      <w:pPr>
        <w:tabs>
          <w:tab w:val="left" w:pos="3686"/>
        </w:tabs>
        <w:suppressAutoHyphens/>
        <w:spacing w:after="0" w:line="360" w:lineRule="auto"/>
        <w:contextualSpacing/>
        <w:jc w:val="center"/>
        <w:rPr>
          <w:rFonts w:ascii="Times New Roman" w:eastAsia="Times New Roman" w:hAnsi="Times New Roman" w:cs="Times New Roman"/>
          <w:b/>
          <w:sz w:val="24"/>
          <w:szCs w:val="20"/>
          <w:lang w:eastAsia="zh-CN"/>
        </w:rPr>
      </w:pPr>
      <w:r w:rsidRPr="003D23F0">
        <w:rPr>
          <w:rFonts w:ascii="Times New Roman" w:eastAsia="Times New Roman" w:hAnsi="Times New Roman" w:cs="Times New Roman"/>
          <w:b/>
          <w:sz w:val="24"/>
          <w:szCs w:val="20"/>
          <w:lang w:eastAsia="zh-CN"/>
        </w:rPr>
        <w:t>ASIGNAVIMŲ PLANO VYKDYMAS</w:t>
      </w:r>
    </w:p>
    <w:p w14:paraId="06B2BA89" w14:textId="77777777" w:rsidR="00B1316F" w:rsidRPr="003D23F0" w:rsidRDefault="00B1316F" w:rsidP="003D23F0">
      <w:pPr>
        <w:tabs>
          <w:tab w:val="left" w:pos="3686"/>
        </w:tabs>
        <w:suppressAutoHyphens/>
        <w:spacing w:after="0" w:line="360" w:lineRule="auto"/>
        <w:contextualSpacing/>
        <w:jc w:val="center"/>
        <w:rPr>
          <w:rFonts w:ascii="Times New Roman" w:eastAsia="Times New Roman" w:hAnsi="Times New Roman" w:cs="Times New Roman"/>
          <w:b/>
          <w:sz w:val="24"/>
          <w:szCs w:val="20"/>
          <w:lang w:eastAsia="zh-CN"/>
        </w:rPr>
      </w:pPr>
    </w:p>
    <w:p w14:paraId="11AAD437" w14:textId="77777777" w:rsidR="003D23F0" w:rsidRPr="003D23F0" w:rsidRDefault="003D23F0" w:rsidP="003D23F0">
      <w:pPr>
        <w:suppressAutoHyphens/>
        <w:spacing w:after="0" w:line="360" w:lineRule="auto"/>
        <w:ind w:firstLine="851"/>
        <w:jc w:val="both"/>
        <w:rPr>
          <w:rFonts w:ascii="Times New Roman" w:eastAsia="Times New Roman" w:hAnsi="Times New Roman" w:cs="Times New Roman"/>
          <w:sz w:val="24"/>
          <w:szCs w:val="20"/>
          <w:lang w:eastAsia="zh-CN"/>
        </w:rPr>
      </w:pPr>
      <w:r w:rsidRPr="003D23F0">
        <w:rPr>
          <w:rFonts w:ascii="Times New Roman" w:eastAsia="Times New Roman" w:hAnsi="Times New Roman" w:cs="Times New Roman"/>
          <w:sz w:val="24"/>
          <w:szCs w:val="20"/>
          <w:lang w:eastAsia="zh-CN"/>
        </w:rPr>
        <w:t xml:space="preserve">2023 metų Savivaldybės biudžeto patikslintas asignavimų planas (su biudžeto lėšų likučiu 2022 m. gruodžio 31 d.) 606 874,2 tūkst. eurų įvykdytas 579 547 tūkst. eurų arba 95,5 proc., t. y. liko nepanaudota  27 327,2 tūkst. eurų. Finansinių įsipareigojimų vykdymo išlaidų (grąžintų paskolų) planas 8 736,4 tūkst. eurų įvykdytas 100 proc. </w:t>
      </w:r>
    </w:p>
    <w:p w14:paraId="619C0F88" w14:textId="77777777" w:rsidR="003D23F0" w:rsidRDefault="003D23F0" w:rsidP="003D23F0">
      <w:pPr>
        <w:spacing w:after="0" w:line="240" w:lineRule="auto"/>
        <w:jc w:val="center"/>
        <w:rPr>
          <w:rFonts w:ascii="Times New Roman" w:eastAsia="Times New Roman" w:hAnsi="Times New Roman" w:cs="Times New Roman"/>
          <w:b/>
          <w:i/>
          <w:sz w:val="24"/>
          <w:szCs w:val="24"/>
          <w:lang w:eastAsia="ar-SA"/>
        </w:rPr>
      </w:pPr>
      <w:r w:rsidRPr="003D23F0">
        <w:rPr>
          <w:rFonts w:ascii="Times New Roman" w:eastAsia="Times New Roman" w:hAnsi="Times New Roman" w:cs="Times New Roman"/>
          <w:b/>
          <w:i/>
          <w:sz w:val="24"/>
          <w:szCs w:val="24"/>
          <w:lang w:eastAsia="ar-SA"/>
        </w:rPr>
        <w:t>2023 m. Savivaldybės biudžeto išlaidos pagal valstybės funkcijas (tūkst. eurų)</w:t>
      </w:r>
    </w:p>
    <w:p w14:paraId="3B0CAE2C" w14:textId="77777777" w:rsidR="003D23F0" w:rsidRPr="003D23F0" w:rsidRDefault="003D23F0" w:rsidP="003D23F0">
      <w:pPr>
        <w:spacing w:after="0" w:line="240" w:lineRule="auto"/>
        <w:jc w:val="center"/>
        <w:rPr>
          <w:rFonts w:ascii="Times New Roman" w:eastAsia="Times New Roman" w:hAnsi="Times New Roman" w:cs="Times New Roman"/>
          <w:sz w:val="20"/>
          <w:szCs w:val="20"/>
          <w:lang w:eastAsia="zh-CN"/>
        </w:rPr>
      </w:pPr>
    </w:p>
    <w:tbl>
      <w:tblPr>
        <w:tblW w:w="9526" w:type="dxa"/>
        <w:tblInd w:w="108" w:type="dxa"/>
        <w:tblLayout w:type="fixed"/>
        <w:tblLook w:val="0000" w:firstRow="0" w:lastRow="0" w:firstColumn="0" w:lastColumn="0" w:noHBand="0" w:noVBand="0"/>
      </w:tblPr>
      <w:tblGrid>
        <w:gridCol w:w="3856"/>
        <w:gridCol w:w="1701"/>
        <w:gridCol w:w="1418"/>
        <w:gridCol w:w="1276"/>
        <w:gridCol w:w="1275"/>
      </w:tblGrid>
      <w:tr w:rsidR="003D23F0" w:rsidRPr="003D23F0" w14:paraId="7D4F3BFB" w14:textId="77777777" w:rsidTr="003E5369">
        <w:trPr>
          <w:trHeight w:val="334"/>
        </w:trPr>
        <w:tc>
          <w:tcPr>
            <w:tcW w:w="3856" w:type="dxa"/>
            <w:tcBorders>
              <w:top w:val="single" w:sz="4" w:space="0" w:color="000000"/>
              <w:left w:val="single" w:sz="4" w:space="0" w:color="000000"/>
              <w:bottom w:val="single" w:sz="4" w:space="0" w:color="auto"/>
            </w:tcBorders>
            <w:vAlign w:val="center"/>
          </w:tcPr>
          <w:p w14:paraId="708298AF" w14:textId="77777777" w:rsidR="003D23F0" w:rsidRPr="003D23F0" w:rsidRDefault="003D23F0" w:rsidP="003D23F0">
            <w:pPr>
              <w:keepNext/>
              <w:snapToGrid w:val="0"/>
              <w:spacing w:after="0" w:line="276" w:lineRule="auto"/>
              <w:ind w:left="1008"/>
              <w:outlineLvl w:val="4"/>
              <w:rPr>
                <w:rFonts w:ascii="Times New Roman" w:eastAsia="Times New Roman" w:hAnsi="Times New Roman" w:cs="Times New Roman"/>
                <w:b/>
                <w:bCs/>
                <w:sz w:val="20"/>
                <w:szCs w:val="20"/>
                <w:lang w:eastAsia="ar-SA"/>
              </w:rPr>
            </w:pPr>
            <w:r w:rsidRPr="003D23F0">
              <w:rPr>
                <w:rFonts w:ascii="Times New Roman" w:eastAsia="Times New Roman" w:hAnsi="Times New Roman" w:cs="Times New Roman"/>
                <w:b/>
                <w:bCs/>
                <w:sz w:val="20"/>
                <w:szCs w:val="20"/>
                <w:lang w:eastAsia="ar-SA"/>
              </w:rPr>
              <w:t xml:space="preserve">Valstybės funkcija </w:t>
            </w:r>
          </w:p>
        </w:tc>
        <w:tc>
          <w:tcPr>
            <w:tcW w:w="1701" w:type="dxa"/>
            <w:tcBorders>
              <w:top w:val="single" w:sz="4" w:space="0" w:color="000000"/>
              <w:left w:val="single" w:sz="4" w:space="0" w:color="000000"/>
              <w:bottom w:val="single" w:sz="4" w:space="0" w:color="auto"/>
            </w:tcBorders>
            <w:vAlign w:val="center"/>
          </w:tcPr>
          <w:p w14:paraId="5D287572" w14:textId="77777777" w:rsidR="003D23F0" w:rsidRPr="003D23F0" w:rsidRDefault="003D23F0" w:rsidP="003D23F0">
            <w:pPr>
              <w:snapToGrid w:val="0"/>
              <w:spacing w:after="0" w:line="276" w:lineRule="auto"/>
              <w:jc w:val="center"/>
              <w:rPr>
                <w:rFonts w:ascii="Times New Roman" w:eastAsia="Times New Roman" w:hAnsi="Times New Roman" w:cs="Times New Roman"/>
                <w:b/>
                <w:bCs/>
                <w:sz w:val="20"/>
                <w:szCs w:val="20"/>
                <w:lang w:eastAsia="ar-SA"/>
              </w:rPr>
            </w:pPr>
            <w:r w:rsidRPr="003D23F0">
              <w:rPr>
                <w:rFonts w:ascii="Times New Roman" w:eastAsia="Times New Roman" w:hAnsi="Times New Roman" w:cs="Times New Roman"/>
                <w:b/>
                <w:bCs/>
                <w:sz w:val="20"/>
                <w:szCs w:val="20"/>
                <w:lang w:eastAsia="ar-SA"/>
              </w:rPr>
              <w:t>Patikslintas ataskaitinio laikotarpio išlaidų planas</w:t>
            </w:r>
          </w:p>
        </w:tc>
        <w:tc>
          <w:tcPr>
            <w:tcW w:w="1418" w:type="dxa"/>
            <w:tcBorders>
              <w:top w:val="single" w:sz="4" w:space="0" w:color="000000"/>
              <w:left w:val="single" w:sz="4" w:space="0" w:color="000000"/>
              <w:bottom w:val="single" w:sz="4" w:space="0" w:color="auto"/>
            </w:tcBorders>
            <w:vAlign w:val="center"/>
          </w:tcPr>
          <w:p w14:paraId="742E8AA0" w14:textId="77777777" w:rsidR="003D23F0" w:rsidRPr="003D23F0" w:rsidRDefault="003D23F0" w:rsidP="003D23F0">
            <w:pPr>
              <w:snapToGrid w:val="0"/>
              <w:spacing w:after="0" w:line="276" w:lineRule="auto"/>
              <w:jc w:val="center"/>
              <w:rPr>
                <w:rFonts w:ascii="Times New Roman" w:eastAsia="Times New Roman" w:hAnsi="Times New Roman" w:cs="Times New Roman"/>
                <w:b/>
                <w:bCs/>
                <w:sz w:val="20"/>
                <w:szCs w:val="20"/>
                <w:lang w:eastAsia="ar-SA"/>
              </w:rPr>
            </w:pPr>
            <w:r w:rsidRPr="003D23F0">
              <w:rPr>
                <w:rFonts w:ascii="Times New Roman" w:eastAsia="Times New Roman" w:hAnsi="Times New Roman" w:cs="Times New Roman"/>
                <w:b/>
                <w:bCs/>
                <w:sz w:val="20"/>
                <w:szCs w:val="20"/>
                <w:lang w:eastAsia="ar-SA"/>
              </w:rPr>
              <w:t>Vykdymas</w:t>
            </w:r>
          </w:p>
        </w:tc>
        <w:tc>
          <w:tcPr>
            <w:tcW w:w="1276" w:type="dxa"/>
            <w:tcBorders>
              <w:top w:val="single" w:sz="4" w:space="0" w:color="000000"/>
              <w:left w:val="single" w:sz="4" w:space="0" w:color="000000"/>
              <w:bottom w:val="single" w:sz="4" w:space="0" w:color="auto"/>
            </w:tcBorders>
            <w:vAlign w:val="center"/>
          </w:tcPr>
          <w:p w14:paraId="388911C3" w14:textId="77777777" w:rsidR="003D23F0" w:rsidRPr="003D23F0" w:rsidRDefault="003D23F0" w:rsidP="003D23F0">
            <w:pPr>
              <w:snapToGrid w:val="0"/>
              <w:spacing w:after="0" w:line="276" w:lineRule="auto"/>
              <w:jc w:val="center"/>
              <w:rPr>
                <w:rFonts w:ascii="Times New Roman" w:eastAsia="Times New Roman" w:hAnsi="Times New Roman" w:cs="Times New Roman"/>
                <w:b/>
                <w:bCs/>
                <w:sz w:val="20"/>
                <w:szCs w:val="20"/>
                <w:lang w:eastAsia="ar-SA"/>
              </w:rPr>
            </w:pPr>
            <w:r w:rsidRPr="003D23F0">
              <w:rPr>
                <w:rFonts w:ascii="Times New Roman" w:eastAsia="Times New Roman" w:hAnsi="Times New Roman" w:cs="Times New Roman"/>
                <w:b/>
                <w:bCs/>
                <w:sz w:val="20"/>
                <w:szCs w:val="20"/>
                <w:lang w:eastAsia="ar-SA"/>
              </w:rPr>
              <w:t>Skirtumas</w:t>
            </w:r>
          </w:p>
        </w:tc>
        <w:tc>
          <w:tcPr>
            <w:tcW w:w="1275" w:type="dxa"/>
            <w:tcBorders>
              <w:top w:val="single" w:sz="4" w:space="0" w:color="000000"/>
              <w:left w:val="single" w:sz="4" w:space="0" w:color="000000"/>
              <w:bottom w:val="single" w:sz="4" w:space="0" w:color="auto"/>
              <w:right w:val="single" w:sz="4" w:space="0" w:color="000000"/>
            </w:tcBorders>
            <w:vAlign w:val="center"/>
          </w:tcPr>
          <w:p w14:paraId="7D7B4692" w14:textId="77777777" w:rsidR="003D23F0" w:rsidRPr="003D23F0" w:rsidRDefault="003D23F0" w:rsidP="003D23F0">
            <w:pPr>
              <w:snapToGrid w:val="0"/>
              <w:spacing w:after="0" w:line="276" w:lineRule="auto"/>
              <w:jc w:val="center"/>
              <w:rPr>
                <w:rFonts w:ascii="Times New Roman" w:eastAsia="Times New Roman" w:hAnsi="Times New Roman" w:cs="Times New Roman"/>
                <w:b/>
                <w:bCs/>
                <w:sz w:val="20"/>
                <w:szCs w:val="20"/>
                <w:lang w:eastAsia="ar-SA"/>
              </w:rPr>
            </w:pPr>
            <w:r w:rsidRPr="003D23F0">
              <w:rPr>
                <w:rFonts w:ascii="Times New Roman" w:eastAsia="Times New Roman" w:hAnsi="Times New Roman" w:cs="Times New Roman"/>
                <w:b/>
                <w:bCs/>
                <w:sz w:val="20"/>
                <w:szCs w:val="20"/>
                <w:lang w:eastAsia="ar-SA"/>
              </w:rPr>
              <w:t>Įvykdymo proc.</w:t>
            </w:r>
          </w:p>
        </w:tc>
      </w:tr>
      <w:tr w:rsidR="003D23F0" w:rsidRPr="003D23F0" w14:paraId="73C29AC9" w14:textId="77777777" w:rsidTr="003E5369">
        <w:tc>
          <w:tcPr>
            <w:tcW w:w="3856" w:type="dxa"/>
            <w:tcBorders>
              <w:top w:val="single" w:sz="4" w:space="0" w:color="auto"/>
              <w:left w:val="single" w:sz="4" w:space="0" w:color="auto"/>
              <w:bottom w:val="single" w:sz="4" w:space="0" w:color="auto"/>
            </w:tcBorders>
            <w:shd w:val="clear" w:color="auto" w:fill="FFFFFF"/>
          </w:tcPr>
          <w:p w14:paraId="63BD1094" w14:textId="77777777" w:rsidR="003D23F0" w:rsidRPr="003D23F0" w:rsidRDefault="003D23F0" w:rsidP="003D23F0">
            <w:pPr>
              <w:snapToGrid w:val="0"/>
              <w:spacing w:before="10" w:after="10" w:line="240" w:lineRule="auto"/>
              <w:rPr>
                <w:rFonts w:ascii="Times New Roman" w:eastAsia="Times New Roman" w:hAnsi="Times New Roman" w:cs="Times New Roman"/>
                <w:lang w:eastAsia="ar-SA"/>
              </w:rPr>
            </w:pPr>
            <w:r w:rsidRPr="003D23F0">
              <w:rPr>
                <w:rFonts w:ascii="Times New Roman" w:eastAsia="Times New Roman" w:hAnsi="Times New Roman" w:cs="Times New Roman"/>
                <w:lang w:eastAsia="ar-SA"/>
              </w:rPr>
              <w:t>01. Bendros valstybės paslaugos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731FC78" w14:textId="77777777" w:rsidR="003D23F0" w:rsidRPr="003D23F0" w:rsidRDefault="003D23F0" w:rsidP="003D23F0">
            <w:pPr>
              <w:spacing w:before="10" w:after="10" w:line="240" w:lineRule="auto"/>
              <w:jc w:val="right"/>
              <w:rPr>
                <w:rFonts w:ascii="Times New Roman" w:eastAsia="Times New Roman" w:hAnsi="Times New Roman" w:cs="Times New Roman"/>
              </w:rPr>
            </w:pPr>
            <w:r w:rsidRPr="003D23F0">
              <w:rPr>
                <w:rFonts w:ascii="Times New Roman" w:eastAsia="Times New Roman" w:hAnsi="Times New Roman" w:cs="Times New Roman"/>
              </w:rPr>
              <w:t>35 182,0</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03AF675B" w14:textId="77777777" w:rsidR="003D23F0" w:rsidRPr="003D23F0" w:rsidRDefault="003D23F0" w:rsidP="003D23F0">
            <w:pPr>
              <w:spacing w:before="10" w:after="10" w:line="240" w:lineRule="auto"/>
              <w:jc w:val="right"/>
              <w:rPr>
                <w:rFonts w:ascii="Times New Roman" w:eastAsia="Times New Roman" w:hAnsi="Times New Roman" w:cs="Times New Roman"/>
                <w:lang w:val="en-US" w:eastAsia="ar-SA"/>
              </w:rPr>
            </w:pPr>
            <w:r w:rsidRPr="003D23F0">
              <w:rPr>
                <w:rFonts w:ascii="Times New Roman" w:eastAsia="Times New Roman" w:hAnsi="Times New Roman" w:cs="Times New Roman"/>
                <w:lang w:val="en-US" w:eastAsia="ar-SA"/>
              </w:rPr>
              <w:t>32 273,7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B1CC6C7" w14:textId="77777777" w:rsidR="003D23F0" w:rsidRPr="003D23F0" w:rsidRDefault="003D23F0" w:rsidP="003D23F0">
            <w:pPr>
              <w:spacing w:before="10" w:after="10" w:line="240" w:lineRule="auto"/>
              <w:jc w:val="right"/>
              <w:rPr>
                <w:rFonts w:ascii="Times New Roman" w:eastAsia="Times New Roman" w:hAnsi="Times New Roman" w:cs="Times New Roman"/>
              </w:rPr>
            </w:pPr>
            <w:r w:rsidRPr="003D23F0">
              <w:rPr>
                <w:rFonts w:ascii="Times New Roman" w:eastAsia="Times New Roman" w:hAnsi="Times New Roman" w:cs="Times New Roman"/>
              </w:rPr>
              <w:t>2 908,3</w:t>
            </w:r>
          </w:p>
        </w:tc>
        <w:tc>
          <w:tcPr>
            <w:tcW w:w="1275" w:type="dxa"/>
            <w:tcBorders>
              <w:top w:val="single" w:sz="4" w:space="0" w:color="auto"/>
              <w:left w:val="nil"/>
              <w:bottom w:val="single" w:sz="4" w:space="0" w:color="auto"/>
              <w:right w:val="single" w:sz="4" w:space="0" w:color="auto"/>
            </w:tcBorders>
            <w:shd w:val="clear" w:color="auto" w:fill="auto"/>
            <w:vAlign w:val="bottom"/>
          </w:tcPr>
          <w:p w14:paraId="1A02AD64" w14:textId="77777777" w:rsidR="003D23F0" w:rsidRPr="003D23F0" w:rsidRDefault="003D23F0" w:rsidP="003D23F0">
            <w:pPr>
              <w:spacing w:before="10" w:after="10" w:line="240" w:lineRule="auto"/>
              <w:jc w:val="right"/>
              <w:rPr>
                <w:rFonts w:ascii="Times New Roman" w:eastAsia="Times New Roman" w:hAnsi="Times New Roman" w:cs="Times New Roman"/>
              </w:rPr>
            </w:pPr>
            <w:r w:rsidRPr="003D23F0">
              <w:rPr>
                <w:rFonts w:ascii="Times New Roman" w:eastAsia="Times New Roman" w:hAnsi="Times New Roman" w:cs="Times New Roman"/>
              </w:rPr>
              <w:t>91,7</w:t>
            </w:r>
          </w:p>
        </w:tc>
      </w:tr>
      <w:tr w:rsidR="003D23F0" w:rsidRPr="003D23F0" w14:paraId="34B5982C" w14:textId="77777777" w:rsidTr="003E5369">
        <w:tc>
          <w:tcPr>
            <w:tcW w:w="3856" w:type="dxa"/>
            <w:tcBorders>
              <w:top w:val="single" w:sz="4" w:space="0" w:color="auto"/>
              <w:left w:val="single" w:sz="4" w:space="0" w:color="000000"/>
              <w:bottom w:val="single" w:sz="4" w:space="0" w:color="000000"/>
            </w:tcBorders>
            <w:shd w:val="clear" w:color="auto" w:fill="FFFFFF"/>
          </w:tcPr>
          <w:p w14:paraId="0BB8F979" w14:textId="77777777" w:rsidR="003D23F0" w:rsidRPr="003D23F0" w:rsidRDefault="003D23F0" w:rsidP="003D23F0">
            <w:pPr>
              <w:snapToGrid w:val="0"/>
              <w:spacing w:before="10" w:after="10" w:line="240" w:lineRule="auto"/>
              <w:rPr>
                <w:rFonts w:ascii="Times New Roman" w:eastAsia="Times New Roman" w:hAnsi="Times New Roman" w:cs="Times New Roman"/>
                <w:lang w:eastAsia="ar-SA"/>
              </w:rPr>
            </w:pPr>
            <w:r w:rsidRPr="003D23F0">
              <w:rPr>
                <w:rFonts w:ascii="Times New Roman" w:eastAsia="Times New Roman" w:hAnsi="Times New Roman" w:cs="Times New Roman"/>
                <w:lang w:eastAsia="ar-SA"/>
              </w:rPr>
              <w:t>02. Gynyba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2475286" w14:textId="77777777" w:rsidR="003D23F0" w:rsidRPr="003D23F0" w:rsidRDefault="003D23F0" w:rsidP="003D23F0">
            <w:pPr>
              <w:spacing w:before="10" w:after="10" w:line="240" w:lineRule="auto"/>
              <w:jc w:val="right"/>
              <w:rPr>
                <w:rFonts w:ascii="Times New Roman" w:eastAsia="Times New Roman" w:hAnsi="Times New Roman" w:cs="Times New Roman"/>
                <w:lang w:val="en-US" w:eastAsia="ar-SA"/>
              </w:rPr>
            </w:pPr>
            <w:r w:rsidRPr="003D23F0">
              <w:rPr>
                <w:rFonts w:ascii="Times New Roman" w:eastAsia="Times New Roman" w:hAnsi="Times New Roman" w:cs="Times New Roman"/>
                <w:lang w:val="en-US" w:eastAsia="ar-SA"/>
              </w:rPr>
              <w:t>203,5</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1535C808" w14:textId="77777777" w:rsidR="003D23F0" w:rsidRPr="003D23F0" w:rsidRDefault="003D23F0" w:rsidP="003D23F0">
            <w:pPr>
              <w:spacing w:before="10" w:after="10" w:line="240" w:lineRule="auto"/>
              <w:jc w:val="right"/>
              <w:rPr>
                <w:rFonts w:ascii="Times New Roman" w:eastAsia="Times New Roman" w:hAnsi="Times New Roman" w:cs="Times New Roman"/>
                <w:lang w:val="en-US" w:eastAsia="ar-SA"/>
              </w:rPr>
            </w:pPr>
            <w:r w:rsidRPr="003D23F0">
              <w:rPr>
                <w:rFonts w:ascii="Times New Roman" w:eastAsia="Times New Roman" w:hAnsi="Times New Roman" w:cs="Times New Roman"/>
                <w:lang w:val="en-US" w:eastAsia="ar-SA"/>
              </w:rPr>
              <w:t>202,8</w:t>
            </w:r>
          </w:p>
        </w:tc>
        <w:tc>
          <w:tcPr>
            <w:tcW w:w="1276" w:type="dxa"/>
            <w:tcBorders>
              <w:top w:val="nil"/>
              <w:left w:val="single" w:sz="4" w:space="0" w:color="auto"/>
              <w:bottom w:val="single" w:sz="4" w:space="0" w:color="auto"/>
              <w:right w:val="single" w:sz="4" w:space="0" w:color="auto"/>
            </w:tcBorders>
            <w:shd w:val="clear" w:color="auto" w:fill="auto"/>
            <w:vAlign w:val="bottom"/>
          </w:tcPr>
          <w:p w14:paraId="4B479D38" w14:textId="77777777" w:rsidR="003D23F0" w:rsidRPr="003D23F0" w:rsidRDefault="003D23F0" w:rsidP="003D23F0">
            <w:pPr>
              <w:spacing w:before="10" w:after="10" w:line="240" w:lineRule="auto"/>
              <w:jc w:val="right"/>
              <w:rPr>
                <w:rFonts w:ascii="Times New Roman" w:eastAsia="Times New Roman" w:hAnsi="Times New Roman" w:cs="Times New Roman"/>
              </w:rPr>
            </w:pPr>
            <w:r w:rsidRPr="003D23F0">
              <w:rPr>
                <w:rFonts w:ascii="Times New Roman" w:eastAsia="Times New Roman" w:hAnsi="Times New Roman" w:cs="Times New Roman"/>
              </w:rPr>
              <w:t>0,7</w:t>
            </w:r>
          </w:p>
        </w:tc>
        <w:tc>
          <w:tcPr>
            <w:tcW w:w="1275" w:type="dxa"/>
            <w:tcBorders>
              <w:top w:val="nil"/>
              <w:left w:val="nil"/>
              <w:bottom w:val="single" w:sz="4" w:space="0" w:color="auto"/>
              <w:right w:val="single" w:sz="4" w:space="0" w:color="auto"/>
            </w:tcBorders>
            <w:shd w:val="clear" w:color="auto" w:fill="auto"/>
            <w:vAlign w:val="bottom"/>
          </w:tcPr>
          <w:p w14:paraId="15673DAB" w14:textId="77777777" w:rsidR="003D23F0" w:rsidRPr="003D23F0" w:rsidRDefault="003D23F0" w:rsidP="003D23F0">
            <w:pPr>
              <w:spacing w:before="10" w:after="10" w:line="240" w:lineRule="auto"/>
              <w:jc w:val="right"/>
              <w:rPr>
                <w:rFonts w:ascii="Times New Roman" w:eastAsia="Times New Roman" w:hAnsi="Times New Roman" w:cs="Times New Roman"/>
              </w:rPr>
            </w:pPr>
            <w:r w:rsidRPr="003D23F0">
              <w:rPr>
                <w:rFonts w:ascii="Times New Roman" w:eastAsia="Times New Roman" w:hAnsi="Times New Roman" w:cs="Times New Roman"/>
              </w:rPr>
              <w:t>99,7</w:t>
            </w:r>
          </w:p>
        </w:tc>
      </w:tr>
      <w:tr w:rsidR="003D23F0" w:rsidRPr="003D23F0" w14:paraId="5C19BC2D" w14:textId="77777777" w:rsidTr="003E5369">
        <w:tc>
          <w:tcPr>
            <w:tcW w:w="3856" w:type="dxa"/>
            <w:tcBorders>
              <w:top w:val="single" w:sz="4" w:space="0" w:color="000000"/>
              <w:left w:val="single" w:sz="4" w:space="0" w:color="000000"/>
              <w:bottom w:val="single" w:sz="4" w:space="0" w:color="000000"/>
            </w:tcBorders>
            <w:shd w:val="clear" w:color="auto" w:fill="FFFFFF"/>
          </w:tcPr>
          <w:p w14:paraId="359B9BAA" w14:textId="77777777" w:rsidR="003D23F0" w:rsidRPr="003D23F0" w:rsidRDefault="003D23F0" w:rsidP="003D23F0">
            <w:pPr>
              <w:snapToGrid w:val="0"/>
              <w:spacing w:before="10" w:after="10" w:line="240" w:lineRule="auto"/>
              <w:rPr>
                <w:rFonts w:ascii="Times New Roman" w:eastAsia="Times New Roman" w:hAnsi="Times New Roman" w:cs="Times New Roman"/>
                <w:lang w:eastAsia="ar-SA"/>
              </w:rPr>
            </w:pPr>
            <w:r w:rsidRPr="003D23F0">
              <w:rPr>
                <w:rFonts w:ascii="Times New Roman" w:eastAsia="Times New Roman" w:hAnsi="Times New Roman" w:cs="Times New Roman"/>
                <w:lang w:eastAsia="ar-SA"/>
              </w:rPr>
              <w:t>03. Viešoji tvarka ir visuomenės apsauga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DAF8DC5" w14:textId="77777777" w:rsidR="003D23F0" w:rsidRPr="003D23F0" w:rsidRDefault="003D23F0" w:rsidP="003D23F0">
            <w:pPr>
              <w:spacing w:before="10" w:after="10" w:line="240" w:lineRule="auto"/>
              <w:jc w:val="right"/>
              <w:rPr>
                <w:rFonts w:ascii="Times New Roman" w:eastAsia="Times New Roman" w:hAnsi="Times New Roman" w:cs="Times New Roman"/>
                <w:lang w:val="en-US" w:eastAsia="ar-SA"/>
              </w:rPr>
            </w:pPr>
            <w:r w:rsidRPr="003D23F0">
              <w:rPr>
                <w:rFonts w:ascii="Times New Roman" w:eastAsia="Times New Roman" w:hAnsi="Times New Roman" w:cs="Times New Roman"/>
                <w:lang w:val="en-US" w:eastAsia="ar-SA"/>
              </w:rPr>
              <w:t>149,2</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42DE7D35" w14:textId="77777777" w:rsidR="003D23F0" w:rsidRPr="003D23F0" w:rsidRDefault="003D23F0" w:rsidP="003D23F0">
            <w:pPr>
              <w:spacing w:before="10" w:after="10" w:line="240" w:lineRule="auto"/>
              <w:jc w:val="right"/>
              <w:rPr>
                <w:rFonts w:ascii="Times New Roman" w:eastAsia="Times New Roman" w:hAnsi="Times New Roman" w:cs="Times New Roman"/>
                <w:lang w:val="en-US" w:eastAsia="ar-SA"/>
              </w:rPr>
            </w:pPr>
            <w:r w:rsidRPr="003D23F0">
              <w:rPr>
                <w:rFonts w:ascii="Times New Roman" w:eastAsia="Times New Roman" w:hAnsi="Times New Roman" w:cs="Times New Roman"/>
                <w:lang w:val="en-US" w:eastAsia="ar-SA"/>
              </w:rPr>
              <w:t>149,2</w:t>
            </w:r>
          </w:p>
        </w:tc>
        <w:tc>
          <w:tcPr>
            <w:tcW w:w="1276" w:type="dxa"/>
            <w:tcBorders>
              <w:top w:val="nil"/>
              <w:left w:val="single" w:sz="4" w:space="0" w:color="auto"/>
              <w:bottom w:val="single" w:sz="4" w:space="0" w:color="auto"/>
              <w:right w:val="single" w:sz="4" w:space="0" w:color="auto"/>
            </w:tcBorders>
            <w:shd w:val="clear" w:color="auto" w:fill="auto"/>
            <w:vAlign w:val="bottom"/>
          </w:tcPr>
          <w:p w14:paraId="6C762E65" w14:textId="77777777" w:rsidR="003D23F0" w:rsidRPr="003D23F0" w:rsidRDefault="003D23F0" w:rsidP="003D23F0">
            <w:pPr>
              <w:spacing w:before="10" w:after="10" w:line="240" w:lineRule="auto"/>
              <w:jc w:val="right"/>
              <w:rPr>
                <w:rFonts w:ascii="Times New Roman" w:eastAsia="Times New Roman" w:hAnsi="Times New Roman" w:cs="Times New Roman"/>
              </w:rPr>
            </w:pPr>
            <w:r w:rsidRPr="003D23F0">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bottom"/>
          </w:tcPr>
          <w:p w14:paraId="0CDED839" w14:textId="77777777" w:rsidR="003D23F0" w:rsidRPr="003D23F0" w:rsidRDefault="003D23F0" w:rsidP="003D23F0">
            <w:pPr>
              <w:spacing w:before="10" w:after="10" w:line="240" w:lineRule="auto"/>
              <w:jc w:val="right"/>
              <w:rPr>
                <w:rFonts w:ascii="Times New Roman" w:eastAsia="Times New Roman" w:hAnsi="Times New Roman" w:cs="Times New Roman"/>
              </w:rPr>
            </w:pPr>
            <w:r w:rsidRPr="003D23F0">
              <w:rPr>
                <w:rFonts w:ascii="Times New Roman" w:eastAsia="Times New Roman" w:hAnsi="Times New Roman" w:cs="Times New Roman"/>
              </w:rPr>
              <w:t>100,0</w:t>
            </w:r>
          </w:p>
        </w:tc>
      </w:tr>
      <w:tr w:rsidR="003D23F0" w:rsidRPr="003D23F0" w14:paraId="1F430F32" w14:textId="77777777" w:rsidTr="003E5369">
        <w:tc>
          <w:tcPr>
            <w:tcW w:w="3856" w:type="dxa"/>
            <w:tcBorders>
              <w:top w:val="single" w:sz="4" w:space="0" w:color="000000"/>
              <w:left w:val="single" w:sz="4" w:space="0" w:color="000000"/>
              <w:bottom w:val="single" w:sz="4" w:space="0" w:color="000000"/>
            </w:tcBorders>
            <w:shd w:val="clear" w:color="auto" w:fill="FFFFFF"/>
          </w:tcPr>
          <w:p w14:paraId="6254F066" w14:textId="77777777" w:rsidR="003D23F0" w:rsidRPr="003D23F0" w:rsidRDefault="003D23F0" w:rsidP="003D23F0">
            <w:pPr>
              <w:snapToGrid w:val="0"/>
              <w:spacing w:before="10" w:after="10" w:line="240" w:lineRule="auto"/>
              <w:rPr>
                <w:rFonts w:ascii="Times New Roman" w:eastAsia="Times New Roman" w:hAnsi="Times New Roman" w:cs="Times New Roman"/>
                <w:lang w:eastAsia="ar-SA"/>
              </w:rPr>
            </w:pPr>
            <w:r w:rsidRPr="003D23F0">
              <w:rPr>
                <w:rFonts w:ascii="Times New Roman" w:eastAsia="Times New Roman" w:hAnsi="Times New Roman" w:cs="Times New Roman"/>
                <w:lang w:eastAsia="ar-SA"/>
              </w:rPr>
              <w:t>04. Ekonomika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F976207" w14:textId="77777777" w:rsidR="003D23F0" w:rsidRPr="003D23F0" w:rsidRDefault="003D23F0" w:rsidP="003D23F0">
            <w:pPr>
              <w:spacing w:before="10" w:after="10" w:line="240" w:lineRule="auto"/>
              <w:jc w:val="right"/>
              <w:rPr>
                <w:rFonts w:ascii="Times New Roman" w:eastAsia="Times New Roman" w:hAnsi="Times New Roman" w:cs="Times New Roman"/>
                <w:lang w:val="en-US" w:eastAsia="ar-SA"/>
              </w:rPr>
            </w:pPr>
            <w:r w:rsidRPr="003D23F0">
              <w:rPr>
                <w:rFonts w:ascii="Times New Roman" w:eastAsia="Times New Roman" w:hAnsi="Times New Roman" w:cs="Times New Roman"/>
                <w:lang w:val="en-US" w:eastAsia="ar-SA"/>
              </w:rPr>
              <w:t>107 787,0</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1D9892BE" w14:textId="77777777" w:rsidR="003D23F0" w:rsidRPr="003D23F0" w:rsidRDefault="003D23F0" w:rsidP="003D23F0">
            <w:pPr>
              <w:tabs>
                <w:tab w:val="left" w:pos="457"/>
              </w:tabs>
              <w:spacing w:before="10" w:after="10" w:line="240" w:lineRule="auto"/>
              <w:jc w:val="right"/>
              <w:rPr>
                <w:rFonts w:ascii="Times New Roman" w:eastAsia="Times New Roman" w:hAnsi="Times New Roman" w:cs="Times New Roman"/>
                <w:lang w:val="en-US" w:eastAsia="ar-SA"/>
              </w:rPr>
            </w:pPr>
            <w:r w:rsidRPr="003D23F0">
              <w:rPr>
                <w:rFonts w:ascii="Times New Roman" w:eastAsia="Times New Roman" w:hAnsi="Times New Roman" w:cs="Times New Roman"/>
                <w:lang w:val="en-US" w:eastAsia="ar-SA"/>
              </w:rPr>
              <w:t>102 097,7</w:t>
            </w:r>
          </w:p>
        </w:tc>
        <w:tc>
          <w:tcPr>
            <w:tcW w:w="1276" w:type="dxa"/>
            <w:tcBorders>
              <w:top w:val="nil"/>
              <w:left w:val="single" w:sz="4" w:space="0" w:color="auto"/>
              <w:bottom w:val="single" w:sz="4" w:space="0" w:color="auto"/>
              <w:right w:val="single" w:sz="4" w:space="0" w:color="auto"/>
            </w:tcBorders>
            <w:shd w:val="clear" w:color="auto" w:fill="auto"/>
            <w:vAlign w:val="bottom"/>
          </w:tcPr>
          <w:p w14:paraId="01424198" w14:textId="77777777" w:rsidR="003D23F0" w:rsidRPr="003D23F0" w:rsidRDefault="003D23F0" w:rsidP="003D23F0">
            <w:pPr>
              <w:spacing w:before="10" w:after="10" w:line="240" w:lineRule="auto"/>
              <w:jc w:val="right"/>
              <w:rPr>
                <w:rFonts w:ascii="Times New Roman" w:eastAsia="Times New Roman" w:hAnsi="Times New Roman" w:cs="Times New Roman"/>
              </w:rPr>
            </w:pPr>
            <w:r w:rsidRPr="003D23F0">
              <w:rPr>
                <w:rFonts w:ascii="Times New Roman" w:eastAsia="Times New Roman" w:hAnsi="Times New Roman" w:cs="Times New Roman"/>
              </w:rPr>
              <w:t>5 689,3</w:t>
            </w:r>
          </w:p>
        </w:tc>
        <w:tc>
          <w:tcPr>
            <w:tcW w:w="1275" w:type="dxa"/>
            <w:tcBorders>
              <w:top w:val="nil"/>
              <w:left w:val="nil"/>
              <w:bottom w:val="single" w:sz="4" w:space="0" w:color="auto"/>
              <w:right w:val="single" w:sz="4" w:space="0" w:color="auto"/>
            </w:tcBorders>
            <w:shd w:val="clear" w:color="auto" w:fill="auto"/>
            <w:vAlign w:val="bottom"/>
          </w:tcPr>
          <w:p w14:paraId="65DB0B08" w14:textId="77777777" w:rsidR="003D23F0" w:rsidRPr="003D23F0" w:rsidRDefault="003D23F0" w:rsidP="003D23F0">
            <w:pPr>
              <w:spacing w:before="10" w:after="10" w:line="240" w:lineRule="auto"/>
              <w:jc w:val="right"/>
              <w:rPr>
                <w:rFonts w:ascii="Times New Roman" w:eastAsia="Times New Roman" w:hAnsi="Times New Roman" w:cs="Times New Roman"/>
              </w:rPr>
            </w:pPr>
            <w:r w:rsidRPr="003D23F0">
              <w:rPr>
                <w:rFonts w:ascii="Times New Roman" w:eastAsia="Times New Roman" w:hAnsi="Times New Roman" w:cs="Times New Roman"/>
              </w:rPr>
              <w:t>94,7</w:t>
            </w:r>
          </w:p>
        </w:tc>
      </w:tr>
      <w:tr w:rsidR="003D23F0" w:rsidRPr="003D23F0" w14:paraId="6403A16E" w14:textId="77777777" w:rsidTr="003E5369">
        <w:tc>
          <w:tcPr>
            <w:tcW w:w="3856" w:type="dxa"/>
            <w:tcBorders>
              <w:top w:val="single" w:sz="4" w:space="0" w:color="000000"/>
              <w:left w:val="single" w:sz="4" w:space="0" w:color="000000"/>
              <w:bottom w:val="single" w:sz="4" w:space="0" w:color="000000"/>
            </w:tcBorders>
            <w:shd w:val="clear" w:color="auto" w:fill="FFFFFF"/>
          </w:tcPr>
          <w:p w14:paraId="6AAAB592" w14:textId="77777777" w:rsidR="003D23F0" w:rsidRPr="003D23F0" w:rsidRDefault="003D23F0" w:rsidP="003D23F0">
            <w:pPr>
              <w:snapToGrid w:val="0"/>
              <w:spacing w:before="10" w:after="10" w:line="240" w:lineRule="auto"/>
              <w:rPr>
                <w:rFonts w:ascii="Times New Roman" w:eastAsia="Times New Roman" w:hAnsi="Times New Roman" w:cs="Times New Roman"/>
                <w:lang w:eastAsia="ar-SA"/>
              </w:rPr>
            </w:pPr>
            <w:r w:rsidRPr="003D23F0">
              <w:rPr>
                <w:rFonts w:ascii="Times New Roman" w:eastAsia="Times New Roman" w:hAnsi="Times New Roman" w:cs="Times New Roman"/>
                <w:lang w:eastAsia="ar-SA"/>
              </w:rPr>
              <w:t>05. Aplinkos apsauga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2049C06" w14:textId="77777777" w:rsidR="003D23F0" w:rsidRPr="003D23F0" w:rsidRDefault="003D23F0" w:rsidP="003D23F0">
            <w:pPr>
              <w:spacing w:before="10" w:after="10" w:line="240" w:lineRule="auto"/>
              <w:jc w:val="right"/>
              <w:rPr>
                <w:rFonts w:ascii="Times New Roman" w:eastAsia="Times New Roman" w:hAnsi="Times New Roman" w:cs="Times New Roman"/>
                <w:lang w:val="en-US" w:eastAsia="ar-SA"/>
              </w:rPr>
            </w:pPr>
            <w:r w:rsidRPr="003D23F0">
              <w:rPr>
                <w:rFonts w:ascii="Times New Roman" w:eastAsia="Times New Roman" w:hAnsi="Times New Roman" w:cs="Times New Roman"/>
                <w:lang w:val="en-US" w:eastAsia="ar-SA"/>
              </w:rPr>
              <w:t>10 772,7</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75E260ED" w14:textId="77777777" w:rsidR="003D23F0" w:rsidRPr="003D23F0" w:rsidRDefault="003D23F0" w:rsidP="003D23F0">
            <w:pPr>
              <w:spacing w:before="10" w:after="10" w:line="240" w:lineRule="auto"/>
              <w:jc w:val="right"/>
              <w:rPr>
                <w:rFonts w:ascii="Times New Roman" w:eastAsia="Times New Roman" w:hAnsi="Times New Roman" w:cs="Times New Roman"/>
                <w:lang w:val="en-US" w:eastAsia="ar-SA"/>
              </w:rPr>
            </w:pPr>
            <w:r w:rsidRPr="003D23F0">
              <w:rPr>
                <w:rFonts w:ascii="Times New Roman" w:eastAsia="Times New Roman" w:hAnsi="Times New Roman" w:cs="Times New Roman"/>
                <w:lang w:val="en-US" w:eastAsia="ar-SA"/>
              </w:rPr>
              <w:t>9 648,7</w:t>
            </w:r>
          </w:p>
        </w:tc>
        <w:tc>
          <w:tcPr>
            <w:tcW w:w="1276" w:type="dxa"/>
            <w:tcBorders>
              <w:top w:val="nil"/>
              <w:left w:val="single" w:sz="4" w:space="0" w:color="auto"/>
              <w:bottom w:val="single" w:sz="4" w:space="0" w:color="auto"/>
              <w:right w:val="single" w:sz="4" w:space="0" w:color="auto"/>
            </w:tcBorders>
            <w:shd w:val="clear" w:color="auto" w:fill="auto"/>
            <w:vAlign w:val="bottom"/>
          </w:tcPr>
          <w:p w14:paraId="08AD60A2" w14:textId="77777777" w:rsidR="003D23F0" w:rsidRPr="003D23F0" w:rsidRDefault="003D23F0" w:rsidP="003D23F0">
            <w:pPr>
              <w:spacing w:before="10" w:after="10" w:line="240" w:lineRule="auto"/>
              <w:jc w:val="right"/>
              <w:rPr>
                <w:rFonts w:ascii="Times New Roman" w:eastAsia="Times New Roman" w:hAnsi="Times New Roman" w:cs="Times New Roman"/>
              </w:rPr>
            </w:pPr>
            <w:r w:rsidRPr="003D23F0">
              <w:rPr>
                <w:rFonts w:ascii="Times New Roman" w:eastAsia="Times New Roman" w:hAnsi="Times New Roman" w:cs="Times New Roman"/>
              </w:rPr>
              <w:t>1 124,0</w:t>
            </w:r>
          </w:p>
        </w:tc>
        <w:tc>
          <w:tcPr>
            <w:tcW w:w="1275" w:type="dxa"/>
            <w:tcBorders>
              <w:top w:val="nil"/>
              <w:left w:val="nil"/>
              <w:bottom w:val="single" w:sz="4" w:space="0" w:color="auto"/>
              <w:right w:val="single" w:sz="4" w:space="0" w:color="auto"/>
            </w:tcBorders>
            <w:shd w:val="clear" w:color="auto" w:fill="auto"/>
            <w:vAlign w:val="bottom"/>
          </w:tcPr>
          <w:p w14:paraId="7E60D621" w14:textId="77777777" w:rsidR="003D23F0" w:rsidRPr="003D23F0" w:rsidRDefault="003D23F0" w:rsidP="003D23F0">
            <w:pPr>
              <w:spacing w:before="10" w:after="10" w:line="240" w:lineRule="auto"/>
              <w:jc w:val="right"/>
              <w:rPr>
                <w:rFonts w:ascii="Times New Roman" w:eastAsia="Times New Roman" w:hAnsi="Times New Roman" w:cs="Times New Roman"/>
              </w:rPr>
            </w:pPr>
            <w:r w:rsidRPr="003D23F0">
              <w:rPr>
                <w:rFonts w:ascii="Times New Roman" w:eastAsia="Times New Roman" w:hAnsi="Times New Roman" w:cs="Times New Roman"/>
              </w:rPr>
              <w:t>89,6</w:t>
            </w:r>
          </w:p>
        </w:tc>
      </w:tr>
      <w:tr w:rsidR="003D23F0" w:rsidRPr="003D23F0" w14:paraId="65396BD2" w14:textId="77777777" w:rsidTr="003E5369">
        <w:tc>
          <w:tcPr>
            <w:tcW w:w="3856" w:type="dxa"/>
            <w:tcBorders>
              <w:top w:val="single" w:sz="4" w:space="0" w:color="000000"/>
              <w:left w:val="single" w:sz="4" w:space="0" w:color="000000"/>
              <w:bottom w:val="single" w:sz="4" w:space="0" w:color="000000"/>
            </w:tcBorders>
            <w:shd w:val="clear" w:color="auto" w:fill="FFFFFF"/>
          </w:tcPr>
          <w:p w14:paraId="7A54D319" w14:textId="77777777" w:rsidR="003D23F0" w:rsidRPr="003D23F0" w:rsidRDefault="003D23F0" w:rsidP="003D23F0">
            <w:pPr>
              <w:snapToGrid w:val="0"/>
              <w:spacing w:before="10" w:after="10" w:line="240" w:lineRule="auto"/>
              <w:rPr>
                <w:rFonts w:ascii="Times New Roman" w:eastAsia="Times New Roman" w:hAnsi="Times New Roman" w:cs="Times New Roman"/>
                <w:lang w:eastAsia="ar-SA"/>
              </w:rPr>
            </w:pPr>
            <w:r w:rsidRPr="003D23F0">
              <w:rPr>
                <w:rFonts w:ascii="Times New Roman" w:eastAsia="Times New Roman" w:hAnsi="Times New Roman" w:cs="Times New Roman"/>
                <w:lang w:eastAsia="ar-SA"/>
              </w:rPr>
              <w:t>06. Būstas ir komunalinis ūkis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33353A1" w14:textId="77777777" w:rsidR="003D23F0" w:rsidRPr="003D23F0" w:rsidRDefault="003D23F0" w:rsidP="003D23F0">
            <w:pPr>
              <w:spacing w:before="10" w:after="10" w:line="240" w:lineRule="auto"/>
              <w:jc w:val="right"/>
              <w:rPr>
                <w:rFonts w:ascii="Times New Roman" w:eastAsia="Times New Roman" w:hAnsi="Times New Roman" w:cs="Times New Roman"/>
                <w:lang w:val="en-US" w:eastAsia="ar-SA"/>
              </w:rPr>
            </w:pPr>
            <w:r w:rsidRPr="003D23F0">
              <w:rPr>
                <w:rFonts w:ascii="Times New Roman" w:eastAsia="Times New Roman" w:hAnsi="Times New Roman" w:cs="Times New Roman"/>
                <w:lang w:val="en-US" w:eastAsia="ar-SA"/>
              </w:rPr>
              <w:t>24 286,2</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031C108C" w14:textId="77777777" w:rsidR="003D23F0" w:rsidRPr="003D23F0" w:rsidRDefault="003D23F0" w:rsidP="003D23F0">
            <w:pPr>
              <w:spacing w:before="10" w:after="10" w:line="240" w:lineRule="auto"/>
              <w:jc w:val="right"/>
              <w:rPr>
                <w:rFonts w:ascii="Times New Roman" w:eastAsia="Times New Roman" w:hAnsi="Times New Roman" w:cs="Times New Roman"/>
                <w:lang w:val="en-US" w:eastAsia="ar-SA"/>
              </w:rPr>
            </w:pPr>
            <w:r w:rsidRPr="003D23F0">
              <w:rPr>
                <w:rFonts w:ascii="Times New Roman" w:eastAsia="Times New Roman" w:hAnsi="Times New Roman" w:cs="Times New Roman"/>
                <w:lang w:val="en-US" w:eastAsia="ar-SA"/>
              </w:rPr>
              <w:t>20 706,6</w:t>
            </w:r>
          </w:p>
        </w:tc>
        <w:tc>
          <w:tcPr>
            <w:tcW w:w="1276" w:type="dxa"/>
            <w:tcBorders>
              <w:top w:val="nil"/>
              <w:left w:val="single" w:sz="4" w:space="0" w:color="auto"/>
              <w:bottom w:val="single" w:sz="4" w:space="0" w:color="auto"/>
              <w:right w:val="single" w:sz="4" w:space="0" w:color="auto"/>
            </w:tcBorders>
            <w:shd w:val="clear" w:color="auto" w:fill="auto"/>
            <w:vAlign w:val="bottom"/>
          </w:tcPr>
          <w:p w14:paraId="66B38228" w14:textId="77777777" w:rsidR="003D23F0" w:rsidRPr="003D23F0" w:rsidRDefault="003D23F0" w:rsidP="003D23F0">
            <w:pPr>
              <w:spacing w:before="10" w:after="10" w:line="240" w:lineRule="auto"/>
              <w:jc w:val="right"/>
              <w:rPr>
                <w:rFonts w:ascii="Times New Roman" w:eastAsia="Times New Roman" w:hAnsi="Times New Roman" w:cs="Times New Roman"/>
              </w:rPr>
            </w:pPr>
            <w:r w:rsidRPr="003D23F0">
              <w:rPr>
                <w:rFonts w:ascii="Times New Roman" w:eastAsia="Times New Roman" w:hAnsi="Times New Roman" w:cs="Times New Roman"/>
              </w:rPr>
              <w:t>3 579,6</w:t>
            </w:r>
          </w:p>
        </w:tc>
        <w:tc>
          <w:tcPr>
            <w:tcW w:w="1275" w:type="dxa"/>
            <w:tcBorders>
              <w:top w:val="nil"/>
              <w:left w:val="nil"/>
              <w:bottom w:val="single" w:sz="4" w:space="0" w:color="auto"/>
              <w:right w:val="single" w:sz="4" w:space="0" w:color="auto"/>
            </w:tcBorders>
            <w:shd w:val="clear" w:color="auto" w:fill="auto"/>
            <w:vAlign w:val="bottom"/>
          </w:tcPr>
          <w:p w14:paraId="0F951453" w14:textId="77777777" w:rsidR="003D23F0" w:rsidRPr="003D23F0" w:rsidRDefault="003D23F0" w:rsidP="003D23F0">
            <w:pPr>
              <w:spacing w:before="10" w:after="10" w:line="240" w:lineRule="auto"/>
              <w:jc w:val="right"/>
              <w:rPr>
                <w:rFonts w:ascii="Times New Roman" w:eastAsia="Times New Roman" w:hAnsi="Times New Roman" w:cs="Times New Roman"/>
              </w:rPr>
            </w:pPr>
            <w:r w:rsidRPr="003D23F0">
              <w:rPr>
                <w:rFonts w:ascii="Times New Roman" w:eastAsia="Times New Roman" w:hAnsi="Times New Roman" w:cs="Times New Roman"/>
              </w:rPr>
              <w:t>85,2</w:t>
            </w:r>
          </w:p>
        </w:tc>
      </w:tr>
      <w:tr w:rsidR="003D23F0" w:rsidRPr="003D23F0" w14:paraId="41CFFF9E" w14:textId="77777777" w:rsidTr="003E5369">
        <w:tc>
          <w:tcPr>
            <w:tcW w:w="3856" w:type="dxa"/>
            <w:tcBorders>
              <w:top w:val="single" w:sz="4" w:space="0" w:color="000000"/>
              <w:left w:val="single" w:sz="4" w:space="0" w:color="000000"/>
              <w:bottom w:val="single" w:sz="4" w:space="0" w:color="000000"/>
              <w:right w:val="single" w:sz="4" w:space="0" w:color="auto"/>
            </w:tcBorders>
            <w:shd w:val="clear" w:color="auto" w:fill="FFFFFF"/>
          </w:tcPr>
          <w:p w14:paraId="66EA55EA" w14:textId="77777777" w:rsidR="003D23F0" w:rsidRPr="003D23F0" w:rsidRDefault="003D23F0" w:rsidP="003D23F0">
            <w:pPr>
              <w:snapToGrid w:val="0"/>
              <w:spacing w:before="10" w:after="10" w:line="240" w:lineRule="auto"/>
              <w:rPr>
                <w:rFonts w:ascii="Times New Roman" w:eastAsia="Times New Roman" w:hAnsi="Times New Roman" w:cs="Times New Roman"/>
                <w:lang w:eastAsia="ar-SA"/>
              </w:rPr>
            </w:pPr>
            <w:r w:rsidRPr="003D23F0">
              <w:rPr>
                <w:rFonts w:ascii="Times New Roman" w:eastAsia="Times New Roman" w:hAnsi="Times New Roman" w:cs="Times New Roman"/>
                <w:lang w:eastAsia="ar-SA"/>
              </w:rPr>
              <w:t>07. Sveikatos apsauga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6EEF129" w14:textId="77777777" w:rsidR="003D23F0" w:rsidRPr="003D23F0" w:rsidRDefault="003D23F0" w:rsidP="003D23F0">
            <w:pPr>
              <w:spacing w:before="10" w:after="10" w:line="240" w:lineRule="auto"/>
              <w:jc w:val="right"/>
              <w:rPr>
                <w:rFonts w:ascii="Times New Roman" w:eastAsia="Times New Roman" w:hAnsi="Times New Roman" w:cs="Times New Roman"/>
                <w:lang w:val="en-US" w:eastAsia="ar-SA"/>
              </w:rPr>
            </w:pPr>
            <w:r w:rsidRPr="003D23F0">
              <w:rPr>
                <w:rFonts w:ascii="Times New Roman" w:eastAsia="Times New Roman" w:hAnsi="Times New Roman" w:cs="Times New Roman"/>
                <w:lang w:val="en-US" w:eastAsia="ar-SA"/>
              </w:rPr>
              <w:t>8 653,7</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57A69519" w14:textId="77777777" w:rsidR="003D23F0" w:rsidRPr="003D23F0" w:rsidRDefault="003D23F0" w:rsidP="003D23F0">
            <w:pPr>
              <w:spacing w:before="10" w:after="10" w:line="240" w:lineRule="auto"/>
              <w:jc w:val="right"/>
              <w:rPr>
                <w:rFonts w:ascii="Times New Roman" w:eastAsia="Times New Roman" w:hAnsi="Times New Roman" w:cs="Times New Roman"/>
                <w:lang w:val="en-US" w:eastAsia="ar-SA"/>
              </w:rPr>
            </w:pPr>
            <w:r w:rsidRPr="003D23F0">
              <w:rPr>
                <w:rFonts w:ascii="Times New Roman" w:eastAsia="Times New Roman" w:hAnsi="Times New Roman" w:cs="Times New Roman"/>
                <w:lang w:val="en-US" w:eastAsia="ar-SA"/>
              </w:rPr>
              <w:t>8 324,0</w:t>
            </w:r>
          </w:p>
        </w:tc>
        <w:tc>
          <w:tcPr>
            <w:tcW w:w="1276" w:type="dxa"/>
            <w:tcBorders>
              <w:top w:val="nil"/>
              <w:left w:val="single" w:sz="4" w:space="0" w:color="auto"/>
              <w:bottom w:val="single" w:sz="4" w:space="0" w:color="auto"/>
              <w:right w:val="single" w:sz="4" w:space="0" w:color="auto"/>
            </w:tcBorders>
            <w:shd w:val="clear" w:color="auto" w:fill="auto"/>
            <w:vAlign w:val="bottom"/>
          </w:tcPr>
          <w:p w14:paraId="2CB2CCCE" w14:textId="77777777" w:rsidR="003D23F0" w:rsidRPr="003D23F0" w:rsidRDefault="003D23F0" w:rsidP="003D23F0">
            <w:pPr>
              <w:spacing w:before="10" w:after="10" w:line="240" w:lineRule="auto"/>
              <w:jc w:val="right"/>
              <w:rPr>
                <w:rFonts w:ascii="Times New Roman" w:eastAsia="Times New Roman" w:hAnsi="Times New Roman" w:cs="Times New Roman"/>
              </w:rPr>
            </w:pPr>
            <w:r w:rsidRPr="003D23F0">
              <w:rPr>
                <w:rFonts w:ascii="Times New Roman" w:eastAsia="Times New Roman" w:hAnsi="Times New Roman" w:cs="Times New Roman"/>
              </w:rPr>
              <w:t>329,7</w:t>
            </w:r>
          </w:p>
        </w:tc>
        <w:tc>
          <w:tcPr>
            <w:tcW w:w="1275" w:type="dxa"/>
            <w:tcBorders>
              <w:top w:val="nil"/>
              <w:left w:val="nil"/>
              <w:bottom w:val="single" w:sz="4" w:space="0" w:color="auto"/>
              <w:right w:val="single" w:sz="4" w:space="0" w:color="auto"/>
            </w:tcBorders>
            <w:shd w:val="clear" w:color="auto" w:fill="auto"/>
            <w:vAlign w:val="bottom"/>
          </w:tcPr>
          <w:p w14:paraId="6267C3D0" w14:textId="77777777" w:rsidR="003D23F0" w:rsidRPr="003D23F0" w:rsidRDefault="003D23F0" w:rsidP="003D23F0">
            <w:pPr>
              <w:spacing w:before="10" w:after="10" w:line="240" w:lineRule="auto"/>
              <w:jc w:val="right"/>
              <w:rPr>
                <w:rFonts w:ascii="Times New Roman" w:eastAsia="Times New Roman" w:hAnsi="Times New Roman" w:cs="Times New Roman"/>
              </w:rPr>
            </w:pPr>
            <w:r w:rsidRPr="003D23F0">
              <w:rPr>
                <w:rFonts w:ascii="Times New Roman" w:eastAsia="Times New Roman" w:hAnsi="Times New Roman" w:cs="Times New Roman"/>
              </w:rPr>
              <w:t>96,2</w:t>
            </w:r>
          </w:p>
        </w:tc>
      </w:tr>
      <w:tr w:rsidR="003D23F0" w:rsidRPr="003D23F0" w14:paraId="09CF06E7" w14:textId="77777777" w:rsidTr="003E5369">
        <w:tc>
          <w:tcPr>
            <w:tcW w:w="3856" w:type="dxa"/>
            <w:tcBorders>
              <w:top w:val="single" w:sz="4" w:space="0" w:color="000000"/>
              <w:left w:val="single" w:sz="4" w:space="0" w:color="000000"/>
              <w:bottom w:val="single" w:sz="4" w:space="0" w:color="000000"/>
            </w:tcBorders>
            <w:shd w:val="clear" w:color="auto" w:fill="FFFFFF"/>
          </w:tcPr>
          <w:p w14:paraId="638E304E" w14:textId="77777777" w:rsidR="003D23F0" w:rsidRPr="003D23F0" w:rsidRDefault="003D23F0" w:rsidP="003D23F0">
            <w:pPr>
              <w:snapToGrid w:val="0"/>
              <w:spacing w:before="10" w:after="10" w:line="240" w:lineRule="auto"/>
              <w:rPr>
                <w:rFonts w:ascii="Times New Roman" w:eastAsia="Times New Roman" w:hAnsi="Times New Roman" w:cs="Times New Roman"/>
                <w:lang w:eastAsia="ar-SA"/>
              </w:rPr>
            </w:pPr>
            <w:r w:rsidRPr="003D23F0">
              <w:rPr>
                <w:rFonts w:ascii="Times New Roman" w:eastAsia="Times New Roman" w:hAnsi="Times New Roman" w:cs="Times New Roman"/>
                <w:lang w:eastAsia="ar-SA"/>
              </w:rPr>
              <w:t>08. Poilsis, kultūra ir religija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0E00D5B" w14:textId="77777777" w:rsidR="003D23F0" w:rsidRPr="003D23F0" w:rsidRDefault="003D23F0" w:rsidP="003D23F0">
            <w:pPr>
              <w:spacing w:before="10" w:after="10" w:line="240" w:lineRule="auto"/>
              <w:jc w:val="right"/>
              <w:rPr>
                <w:rFonts w:ascii="Times New Roman" w:eastAsia="Times New Roman" w:hAnsi="Times New Roman" w:cs="Times New Roman"/>
                <w:lang w:val="en-US" w:eastAsia="ar-SA"/>
              </w:rPr>
            </w:pPr>
            <w:r w:rsidRPr="003D23F0">
              <w:rPr>
                <w:rFonts w:ascii="Times New Roman" w:eastAsia="Times New Roman" w:hAnsi="Times New Roman" w:cs="Times New Roman"/>
                <w:lang w:val="en-US" w:eastAsia="ar-SA"/>
              </w:rPr>
              <w:t>62 459,1</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0E6D40EA" w14:textId="77777777" w:rsidR="003D23F0" w:rsidRPr="003D23F0" w:rsidRDefault="003D23F0" w:rsidP="003D23F0">
            <w:pPr>
              <w:spacing w:before="10" w:after="10" w:line="240" w:lineRule="auto"/>
              <w:jc w:val="right"/>
              <w:rPr>
                <w:rFonts w:ascii="Times New Roman" w:eastAsia="Times New Roman" w:hAnsi="Times New Roman" w:cs="Times New Roman"/>
                <w:lang w:val="en-US" w:eastAsia="ar-SA"/>
              </w:rPr>
            </w:pPr>
            <w:r w:rsidRPr="003D23F0">
              <w:rPr>
                <w:rFonts w:ascii="Times New Roman" w:eastAsia="Times New Roman" w:hAnsi="Times New Roman" w:cs="Times New Roman"/>
                <w:lang w:val="en-US" w:eastAsia="ar-SA"/>
              </w:rPr>
              <w:t>58 600,2</w:t>
            </w:r>
          </w:p>
        </w:tc>
        <w:tc>
          <w:tcPr>
            <w:tcW w:w="1276" w:type="dxa"/>
            <w:tcBorders>
              <w:top w:val="nil"/>
              <w:left w:val="single" w:sz="4" w:space="0" w:color="auto"/>
              <w:bottom w:val="single" w:sz="4" w:space="0" w:color="auto"/>
              <w:right w:val="single" w:sz="4" w:space="0" w:color="auto"/>
            </w:tcBorders>
            <w:shd w:val="clear" w:color="auto" w:fill="auto"/>
            <w:vAlign w:val="bottom"/>
          </w:tcPr>
          <w:p w14:paraId="10601738" w14:textId="77777777" w:rsidR="003D23F0" w:rsidRPr="003D23F0" w:rsidRDefault="003D23F0" w:rsidP="003D23F0">
            <w:pPr>
              <w:spacing w:before="10" w:after="10" w:line="240" w:lineRule="auto"/>
              <w:jc w:val="right"/>
              <w:rPr>
                <w:rFonts w:ascii="Times New Roman" w:eastAsia="Times New Roman" w:hAnsi="Times New Roman" w:cs="Times New Roman"/>
              </w:rPr>
            </w:pPr>
            <w:r w:rsidRPr="003D23F0">
              <w:rPr>
                <w:rFonts w:ascii="Times New Roman" w:eastAsia="Times New Roman" w:hAnsi="Times New Roman" w:cs="Times New Roman"/>
              </w:rPr>
              <w:t>3 858,9</w:t>
            </w:r>
          </w:p>
        </w:tc>
        <w:tc>
          <w:tcPr>
            <w:tcW w:w="1275" w:type="dxa"/>
            <w:tcBorders>
              <w:top w:val="nil"/>
              <w:left w:val="nil"/>
              <w:bottom w:val="single" w:sz="4" w:space="0" w:color="auto"/>
              <w:right w:val="single" w:sz="4" w:space="0" w:color="auto"/>
            </w:tcBorders>
            <w:shd w:val="clear" w:color="auto" w:fill="auto"/>
            <w:vAlign w:val="bottom"/>
          </w:tcPr>
          <w:p w14:paraId="51677A63" w14:textId="77777777" w:rsidR="003D23F0" w:rsidRPr="003D23F0" w:rsidRDefault="003D23F0" w:rsidP="003D23F0">
            <w:pPr>
              <w:spacing w:before="10" w:after="10" w:line="240" w:lineRule="auto"/>
              <w:jc w:val="right"/>
              <w:rPr>
                <w:rFonts w:ascii="Times New Roman" w:eastAsia="Times New Roman" w:hAnsi="Times New Roman" w:cs="Times New Roman"/>
              </w:rPr>
            </w:pPr>
            <w:r w:rsidRPr="003D23F0">
              <w:rPr>
                <w:rFonts w:ascii="Times New Roman" w:eastAsia="Times New Roman" w:hAnsi="Times New Roman" w:cs="Times New Roman"/>
              </w:rPr>
              <w:t>93,8</w:t>
            </w:r>
          </w:p>
        </w:tc>
      </w:tr>
      <w:tr w:rsidR="003D23F0" w:rsidRPr="003D23F0" w14:paraId="1C0A9FDE" w14:textId="77777777" w:rsidTr="003E5369">
        <w:tc>
          <w:tcPr>
            <w:tcW w:w="3856" w:type="dxa"/>
            <w:tcBorders>
              <w:top w:val="single" w:sz="4" w:space="0" w:color="000000"/>
              <w:left w:val="single" w:sz="4" w:space="0" w:color="000000"/>
              <w:bottom w:val="single" w:sz="4" w:space="0" w:color="000000"/>
            </w:tcBorders>
            <w:shd w:val="clear" w:color="auto" w:fill="FFFFFF"/>
          </w:tcPr>
          <w:p w14:paraId="664884B6" w14:textId="77777777" w:rsidR="003D23F0" w:rsidRPr="003D23F0" w:rsidRDefault="003D23F0" w:rsidP="003D23F0">
            <w:pPr>
              <w:snapToGrid w:val="0"/>
              <w:spacing w:before="10" w:after="10" w:line="240" w:lineRule="auto"/>
              <w:rPr>
                <w:rFonts w:ascii="Times New Roman" w:eastAsia="Times New Roman" w:hAnsi="Times New Roman" w:cs="Times New Roman"/>
                <w:lang w:eastAsia="ar-SA"/>
              </w:rPr>
            </w:pPr>
            <w:r w:rsidRPr="003D23F0">
              <w:rPr>
                <w:rFonts w:ascii="Times New Roman" w:eastAsia="Times New Roman" w:hAnsi="Times New Roman" w:cs="Times New Roman"/>
                <w:lang w:eastAsia="ar-SA"/>
              </w:rPr>
              <w:t>09. Švietimas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7182E2F" w14:textId="77777777" w:rsidR="003D23F0" w:rsidRPr="003D23F0" w:rsidRDefault="003D23F0" w:rsidP="003D23F0">
            <w:pPr>
              <w:spacing w:before="10" w:after="10" w:line="240" w:lineRule="auto"/>
              <w:jc w:val="right"/>
              <w:rPr>
                <w:rFonts w:ascii="Times New Roman" w:eastAsia="Times New Roman" w:hAnsi="Times New Roman" w:cs="Times New Roman"/>
                <w:lang w:val="en-US" w:eastAsia="ar-SA"/>
              </w:rPr>
            </w:pPr>
            <w:r w:rsidRPr="003D23F0">
              <w:rPr>
                <w:rFonts w:ascii="Times New Roman" w:eastAsia="Times New Roman" w:hAnsi="Times New Roman" w:cs="Times New Roman"/>
                <w:lang w:val="en-US" w:eastAsia="ar-SA"/>
              </w:rPr>
              <w:t>263 393,6</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45B08269" w14:textId="77777777" w:rsidR="003D23F0" w:rsidRPr="003D23F0" w:rsidRDefault="003D23F0" w:rsidP="003D23F0">
            <w:pPr>
              <w:spacing w:before="10" w:after="10" w:line="240" w:lineRule="auto"/>
              <w:jc w:val="right"/>
              <w:rPr>
                <w:rFonts w:ascii="Times New Roman" w:eastAsia="Times New Roman" w:hAnsi="Times New Roman" w:cs="Times New Roman"/>
                <w:lang w:val="en-US" w:eastAsia="ar-SA"/>
              </w:rPr>
            </w:pPr>
            <w:r w:rsidRPr="003D23F0">
              <w:rPr>
                <w:rFonts w:ascii="Times New Roman" w:eastAsia="Times New Roman" w:hAnsi="Times New Roman" w:cs="Times New Roman"/>
                <w:lang w:val="en-US" w:eastAsia="ar-SA"/>
              </w:rPr>
              <w:t>255 204,3</w:t>
            </w:r>
          </w:p>
        </w:tc>
        <w:tc>
          <w:tcPr>
            <w:tcW w:w="1276" w:type="dxa"/>
            <w:tcBorders>
              <w:top w:val="nil"/>
              <w:left w:val="single" w:sz="4" w:space="0" w:color="auto"/>
              <w:bottom w:val="single" w:sz="4" w:space="0" w:color="auto"/>
              <w:right w:val="single" w:sz="4" w:space="0" w:color="auto"/>
            </w:tcBorders>
            <w:shd w:val="clear" w:color="auto" w:fill="auto"/>
            <w:vAlign w:val="bottom"/>
          </w:tcPr>
          <w:p w14:paraId="1F87DEF9" w14:textId="77777777" w:rsidR="003D23F0" w:rsidRPr="003D23F0" w:rsidRDefault="003D23F0" w:rsidP="003D23F0">
            <w:pPr>
              <w:spacing w:before="10" w:after="10" w:line="240" w:lineRule="auto"/>
              <w:jc w:val="right"/>
              <w:rPr>
                <w:rFonts w:ascii="Times New Roman" w:eastAsia="Times New Roman" w:hAnsi="Times New Roman" w:cs="Times New Roman"/>
              </w:rPr>
            </w:pPr>
            <w:r w:rsidRPr="003D23F0">
              <w:rPr>
                <w:rFonts w:ascii="Times New Roman" w:eastAsia="Times New Roman" w:hAnsi="Times New Roman" w:cs="Times New Roman"/>
              </w:rPr>
              <w:t>8 189,3</w:t>
            </w:r>
          </w:p>
        </w:tc>
        <w:tc>
          <w:tcPr>
            <w:tcW w:w="1275" w:type="dxa"/>
            <w:tcBorders>
              <w:top w:val="nil"/>
              <w:left w:val="nil"/>
              <w:bottom w:val="single" w:sz="4" w:space="0" w:color="auto"/>
              <w:right w:val="single" w:sz="4" w:space="0" w:color="auto"/>
            </w:tcBorders>
            <w:shd w:val="clear" w:color="auto" w:fill="auto"/>
            <w:vAlign w:val="bottom"/>
          </w:tcPr>
          <w:p w14:paraId="3A81AE5B" w14:textId="77777777" w:rsidR="003D23F0" w:rsidRPr="003D23F0" w:rsidRDefault="003D23F0" w:rsidP="003D23F0">
            <w:pPr>
              <w:spacing w:before="10" w:after="10" w:line="240" w:lineRule="auto"/>
              <w:jc w:val="right"/>
              <w:rPr>
                <w:rFonts w:ascii="Times New Roman" w:eastAsia="Times New Roman" w:hAnsi="Times New Roman" w:cs="Times New Roman"/>
              </w:rPr>
            </w:pPr>
            <w:r w:rsidRPr="003D23F0">
              <w:rPr>
                <w:rFonts w:ascii="Times New Roman" w:eastAsia="Times New Roman" w:hAnsi="Times New Roman" w:cs="Times New Roman"/>
              </w:rPr>
              <w:t>96,9</w:t>
            </w:r>
          </w:p>
        </w:tc>
      </w:tr>
      <w:tr w:rsidR="003D23F0" w:rsidRPr="003D23F0" w14:paraId="3520B97A" w14:textId="77777777" w:rsidTr="003E5369">
        <w:tc>
          <w:tcPr>
            <w:tcW w:w="3856" w:type="dxa"/>
            <w:tcBorders>
              <w:top w:val="single" w:sz="4" w:space="0" w:color="000000"/>
              <w:left w:val="single" w:sz="4" w:space="0" w:color="000000"/>
              <w:bottom w:val="single" w:sz="4" w:space="0" w:color="000000"/>
            </w:tcBorders>
            <w:shd w:val="clear" w:color="auto" w:fill="FFFFFF"/>
          </w:tcPr>
          <w:p w14:paraId="5EA3D413" w14:textId="77777777" w:rsidR="003D23F0" w:rsidRPr="003D23F0" w:rsidRDefault="003D23F0" w:rsidP="003D23F0">
            <w:pPr>
              <w:snapToGrid w:val="0"/>
              <w:spacing w:before="10" w:after="10" w:line="240" w:lineRule="auto"/>
              <w:rPr>
                <w:rFonts w:ascii="Times New Roman" w:eastAsia="Times New Roman" w:hAnsi="Times New Roman" w:cs="Times New Roman"/>
                <w:lang w:eastAsia="ar-SA"/>
              </w:rPr>
            </w:pPr>
            <w:r w:rsidRPr="003D23F0">
              <w:rPr>
                <w:rFonts w:ascii="Times New Roman" w:eastAsia="Times New Roman" w:hAnsi="Times New Roman" w:cs="Times New Roman"/>
                <w:lang w:eastAsia="ar-SA"/>
              </w:rPr>
              <w:t>10. Socialinė apsauga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E0BC13B" w14:textId="77777777" w:rsidR="003D23F0" w:rsidRPr="003D23F0" w:rsidRDefault="003D23F0" w:rsidP="003D23F0">
            <w:pPr>
              <w:spacing w:before="10" w:after="10" w:line="240" w:lineRule="auto"/>
              <w:jc w:val="right"/>
              <w:rPr>
                <w:rFonts w:ascii="Times New Roman" w:eastAsia="Times New Roman" w:hAnsi="Times New Roman" w:cs="Times New Roman"/>
                <w:lang w:val="en-US" w:eastAsia="ar-SA"/>
              </w:rPr>
            </w:pPr>
            <w:r w:rsidRPr="003D23F0">
              <w:rPr>
                <w:rFonts w:ascii="Times New Roman" w:eastAsia="Times New Roman" w:hAnsi="Times New Roman" w:cs="Times New Roman"/>
                <w:lang w:val="en-US" w:eastAsia="ar-SA"/>
              </w:rPr>
              <w:t>93 987,2</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3400D697" w14:textId="77777777" w:rsidR="003D23F0" w:rsidRPr="003D23F0" w:rsidRDefault="003D23F0" w:rsidP="003D23F0">
            <w:pPr>
              <w:spacing w:before="10" w:after="10" w:line="240" w:lineRule="auto"/>
              <w:jc w:val="right"/>
              <w:rPr>
                <w:rFonts w:ascii="Times New Roman" w:eastAsia="Times New Roman" w:hAnsi="Times New Roman" w:cs="Times New Roman"/>
                <w:lang w:val="en-US" w:eastAsia="ar-SA"/>
              </w:rPr>
            </w:pPr>
            <w:r w:rsidRPr="003D23F0">
              <w:rPr>
                <w:rFonts w:ascii="Times New Roman" w:eastAsia="Times New Roman" w:hAnsi="Times New Roman" w:cs="Times New Roman"/>
                <w:lang w:val="en-US" w:eastAsia="ar-SA"/>
              </w:rPr>
              <w:t>92 339,8</w:t>
            </w:r>
          </w:p>
        </w:tc>
        <w:tc>
          <w:tcPr>
            <w:tcW w:w="1276" w:type="dxa"/>
            <w:tcBorders>
              <w:top w:val="nil"/>
              <w:left w:val="single" w:sz="4" w:space="0" w:color="auto"/>
              <w:bottom w:val="single" w:sz="4" w:space="0" w:color="auto"/>
              <w:right w:val="single" w:sz="4" w:space="0" w:color="auto"/>
            </w:tcBorders>
            <w:shd w:val="clear" w:color="auto" w:fill="auto"/>
            <w:vAlign w:val="bottom"/>
          </w:tcPr>
          <w:p w14:paraId="1F3536C0" w14:textId="77777777" w:rsidR="003D23F0" w:rsidRPr="003D23F0" w:rsidRDefault="003D23F0" w:rsidP="003D23F0">
            <w:pPr>
              <w:spacing w:before="10" w:after="10" w:line="240" w:lineRule="auto"/>
              <w:jc w:val="right"/>
              <w:rPr>
                <w:rFonts w:ascii="Times New Roman" w:eastAsia="Times New Roman" w:hAnsi="Times New Roman" w:cs="Times New Roman"/>
              </w:rPr>
            </w:pPr>
            <w:r w:rsidRPr="003D23F0">
              <w:rPr>
                <w:rFonts w:ascii="Times New Roman" w:eastAsia="Times New Roman" w:hAnsi="Times New Roman" w:cs="Times New Roman"/>
              </w:rPr>
              <w:t>1 647,4</w:t>
            </w:r>
          </w:p>
        </w:tc>
        <w:tc>
          <w:tcPr>
            <w:tcW w:w="1275" w:type="dxa"/>
            <w:tcBorders>
              <w:top w:val="nil"/>
              <w:left w:val="nil"/>
              <w:bottom w:val="single" w:sz="4" w:space="0" w:color="auto"/>
              <w:right w:val="single" w:sz="4" w:space="0" w:color="auto"/>
            </w:tcBorders>
            <w:shd w:val="clear" w:color="auto" w:fill="auto"/>
            <w:vAlign w:val="bottom"/>
          </w:tcPr>
          <w:p w14:paraId="578219B2" w14:textId="77777777" w:rsidR="003D23F0" w:rsidRPr="003D23F0" w:rsidRDefault="003D23F0" w:rsidP="003D23F0">
            <w:pPr>
              <w:spacing w:before="10" w:after="10" w:line="240" w:lineRule="auto"/>
              <w:jc w:val="right"/>
              <w:rPr>
                <w:rFonts w:ascii="Times New Roman" w:eastAsia="Times New Roman" w:hAnsi="Times New Roman" w:cs="Times New Roman"/>
              </w:rPr>
            </w:pPr>
            <w:r w:rsidRPr="003D23F0">
              <w:rPr>
                <w:rFonts w:ascii="Times New Roman" w:eastAsia="Times New Roman" w:hAnsi="Times New Roman" w:cs="Times New Roman"/>
              </w:rPr>
              <w:t>98,2</w:t>
            </w:r>
          </w:p>
        </w:tc>
      </w:tr>
      <w:tr w:rsidR="003D23F0" w:rsidRPr="003D23F0" w14:paraId="40CC45A0" w14:textId="77777777" w:rsidTr="003E5369">
        <w:trPr>
          <w:trHeight w:val="284"/>
        </w:trPr>
        <w:tc>
          <w:tcPr>
            <w:tcW w:w="3856" w:type="dxa"/>
            <w:tcBorders>
              <w:left w:val="single" w:sz="4" w:space="0" w:color="000000"/>
              <w:bottom w:val="single" w:sz="4" w:space="0" w:color="000000"/>
            </w:tcBorders>
            <w:shd w:val="clear" w:color="auto" w:fill="F2F2F2"/>
          </w:tcPr>
          <w:p w14:paraId="437841CE" w14:textId="77777777" w:rsidR="003D23F0" w:rsidRPr="003D23F0" w:rsidRDefault="003D23F0" w:rsidP="003D23F0">
            <w:pPr>
              <w:snapToGrid w:val="0"/>
              <w:spacing w:before="10" w:after="10" w:line="240" w:lineRule="auto"/>
              <w:jc w:val="center"/>
              <w:rPr>
                <w:rFonts w:ascii="Times New Roman" w:eastAsia="Times New Roman" w:hAnsi="Times New Roman" w:cs="Times New Roman"/>
                <w:b/>
                <w:bCs/>
                <w:lang w:eastAsia="ar-SA"/>
              </w:rPr>
            </w:pPr>
            <w:r w:rsidRPr="003D23F0">
              <w:rPr>
                <w:rFonts w:ascii="Times New Roman" w:eastAsia="Times New Roman" w:hAnsi="Times New Roman" w:cs="Times New Roman"/>
                <w:b/>
                <w:bCs/>
                <w:lang w:eastAsia="ar-SA"/>
              </w:rPr>
              <w:t>Iš viso</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cPr>
          <w:p w14:paraId="7781566C" w14:textId="77777777" w:rsidR="003D23F0" w:rsidRPr="003D23F0" w:rsidRDefault="003D23F0" w:rsidP="003D23F0">
            <w:pPr>
              <w:spacing w:before="10" w:after="10" w:line="240" w:lineRule="auto"/>
              <w:jc w:val="right"/>
              <w:rPr>
                <w:rFonts w:ascii="Times New Roman" w:eastAsia="Times New Roman" w:hAnsi="Times New Roman" w:cs="Times New Roman"/>
                <w:b/>
                <w:bCs/>
                <w:lang w:val="en-US" w:eastAsia="ar-SA"/>
              </w:rPr>
            </w:pPr>
            <w:r w:rsidRPr="003D23F0">
              <w:rPr>
                <w:rFonts w:ascii="Times New Roman" w:eastAsia="Times New Roman" w:hAnsi="Times New Roman" w:cs="Times New Roman"/>
                <w:b/>
                <w:bCs/>
                <w:lang w:val="en-US" w:eastAsia="ar-SA"/>
              </w:rPr>
              <w:t>606 874,2</w:t>
            </w:r>
          </w:p>
        </w:tc>
        <w:tc>
          <w:tcPr>
            <w:tcW w:w="1418" w:type="dxa"/>
            <w:tcBorders>
              <w:top w:val="single" w:sz="4" w:space="0" w:color="000000"/>
              <w:left w:val="nil"/>
              <w:bottom w:val="single" w:sz="4" w:space="0" w:color="000000"/>
              <w:right w:val="single" w:sz="4" w:space="0" w:color="000000"/>
            </w:tcBorders>
            <w:shd w:val="clear" w:color="auto" w:fill="F2F2F2"/>
            <w:vAlign w:val="center"/>
          </w:tcPr>
          <w:p w14:paraId="37DD5E3A" w14:textId="77777777" w:rsidR="003D23F0" w:rsidRPr="003D23F0" w:rsidRDefault="003D23F0" w:rsidP="003D23F0">
            <w:pPr>
              <w:spacing w:before="10" w:after="10" w:line="240" w:lineRule="auto"/>
              <w:jc w:val="right"/>
              <w:rPr>
                <w:rFonts w:ascii="Times New Roman" w:eastAsia="Times New Roman" w:hAnsi="Times New Roman" w:cs="Times New Roman"/>
                <w:b/>
                <w:bCs/>
                <w:lang w:val="en-US" w:eastAsia="ar-SA"/>
              </w:rPr>
            </w:pPr>
            <w:r w:rsidRPr="003D23F0">
              <w:rPr>
                <w:rFonts w:ascii="Times New Roman" w:eastAsia="Times New Roman" w:hAnsi="Times New Roman" w:cs="Times New Roman"/>
                <w:b/>
                <w:bCs/>
                <w:lang w:val="en-US" w:eastAsia="ar-SA"/>
              </w:rPr>
              <w:t>579 547,0</w:t>
            </w:r>
          </w:p>
        </w:tc>
        <w:tc>
          <w:tcPr>
            <w:tcW w:w="1276" w:type="dxa"/>
            <w:tcBorders>
              <w:top w:val="nil"/>
              <w:left w:val="single" w:sz="4" w:space="0" w:color="auto"/>
              <w:bottom w:val="single" w:sz="4" w:space="0" w:color="auto"/>
              <w:right w:val="single" w:sz="4" w:space="0" w:color="auto"/>
            </w:tcBorders>
            <w:shd w:val="clear" w:color="auto" w:fill="F2F2F2"/>
            <w:vAlign w:val="bottom"/>
          </w:tcPr>
          <w:p w14:paraId="4274AD9D" w14:textId="77777777" w:rsidR="003D23F0" w:rsidRPr="003D23F0" w:rsidRDefault="003D23F0" w:rsidP="003D23F0">
            <w:pPr>
              <w:spacing w:before="10" w:after="10" w:line="240" w:lineRule="auto"/>
              <w:jc w:val="right"/>
              <w:rPr>
                <w:rFonts w:ascii="Times New Roman" w:eastAsia="Times New Roman" w:hAnsi="Times New Roman" w:cs="Times New Roman"/>
                <w:b/>
                <w:bCs/>
              </w:rPr>
            </w:pPr>
            <w:r w:rsidRPr="003D23F0">
              <w:rPr>
                <w:rFonts w:ascii="Times New Roman" w:eastAsia="Times New Roman" w:hAnsi="Times New Roman" w:cs="Times New Roman"/>
                <w:b/>
                <w:bCs/>
              </w:rPr>
              <w:t>27 327,2</w:t>
            </w:r>
          </w:p>
        </w:tc>
        <w:tc>
          <w:tcPr>
            <w:tcW w:w="1275" w:type="dxa"/>
            <w:tcBorders>
              <w:top w:val="nil"/>
              <w:left w:val="nil"/>
              <w:bottom w:val="single" w:sz="4" w:space="0" w:color="auto"/>
              <w:right w:val="single" w:sz="4" w:space="0" w:color="auto"/>
            </w:tcBorders>
            <w:shd w:val="clear" w:color="auto" w:fill="F2F2F2"/>
            <w:vAlign w:val="bottom"/>
          </w:tcPr>
          <w:p w14:paraId="11353203" w14:textId="77777777" w:rsidR="003D23F0" w:rsidRPr="003D23F0" w:rsidRDefault="003D23F0" w:rsidP="003D23F0">
            <w:pPr>
              <w:spacing w:before="10" w:after="10" w:line="240" w:lineRule="auto"/>
              <w:jc w:val="right"/>
              <w:rPr>
                <w:rFonts w:ascii="Times New Roman" w:eastAsia="Times New Roman" w:hAnsi="Times New Roman" w:cs="Times New Roman"/>
                <w:b/>
                <w:bCs/>
              </w:rPr>
            </w:pPr>
            <w:r w:rsidRPr="003D23F0">
              <w:rPr>
                <w:rFonts w:ascii="Times New Roman" w:eastAsia="Times New Roman" w:hAnsi="Times New Roman" w:cs="Times New Roman"/>
                <w:b/>
                <w:bCs/>
              </w:rPr>
              <w:t>95,5</w:t>
            </w:r>
          </w:p>
        </w:tc>
      </w:tr>
    </w:tbl>
    <w:p w14:paraId="7797EF3A" w14:textId="77777777" w:rsidR="003D23F0" w:rsidRPr="003D23F0" w:rsidRDefault="003D23F0" w:rsidP="003D23F0">
      <w:pPr>
        <w:suppressAutoHyphens/>
        <w:spacing w:after="0" w:line="360" w:lineRule="auto"/>
        <w:ind w:firstLine="851"/>
        <w:contextualSpacing/>
        <w:jc w:val="both"/>
        <w:rPr>
          <w:rFonts w:ascii="Times New Roman" w:eastAsia="Times New Roman" w:hAnsi="Times New Roman" w:cs="Times New Roman"/>
          <w:sz w:val="24"/>
          <w:szCs w:val="20"/>
          <w:lang w:eastAsia="zh-CN"/>
        </w:rPr>
      </w:pPr>
    </w:p>
    <w:p w14:paraId="1AC177B0" w14:textId="77777777" w:rsidR="003D23F0" w:rsidRPr="003D23F0" w:rsidRDefault="003D23F0" w:rsidP="003D23F0">
      <w:pPr>
        <w:suppressAutoHyphens/>
        <w:spacing w:after="0" w:line="360" w:lineRule="auto"/>
        <w:ind w:firstLine="851"/>
        <w:contextualSpacing/>
        <w:jc w:val="both"/>
        <w:rPr>
          <w:rFonts w:ascii="Times New Roman" w:eastAsia="Times New Roman" w:hAnsi="Times New Roman" w:cs="Times New Roman"/>
          <w:sz w:val="24"/>
          <w:szCs w:val="24"/>
          <w:lang w:eastAsia="zh-CN"/>
        </w:rPr>
      </w:pPr>
      <w:r w:rsidRPr="003D23F0">
        <w:rPr>
          <w:rFonts w:ascii="Times New Roman" w:eastAsia="Times New Roman" w:hAnsi="Times New Roman" w:cs="Times New Roman"/>
          <w:sz w:val="24"/>
          <w:szCs w:val="24"/>
          <w:lang w:eastAsia="zh-CN"/>
        </w:rPr>
        <w:t>2023 metų Savivaldybės biudžeto išlaidų plano vykdymas pagal valstybės funkcijų klasifikaciją:</w:t>
      </w:r>
    </w:p>
    <w:p w14:paraId="0B1958E8" w14:textId="77777777" w:rsidR="003D23F0" w:rsidRPr="003D23F0" w:rsidRDefault="003D23F0" w:rsidP="003D23F0">
      <w:pPr>
        <w:suppressAutoHyphens/>
        <w:spacing w:after="0" w:line="360" w:lineRule="auto"/>
        <w:ind w:firstLine="851"/>
        <w:contextualSpacing/>
        <w:jc w:val="both"/>
        <w:rPr>
          <w:rFonts w:ascii="Times New Roman" w:eastAsia="Times New Roman" w:hAnsi="Times New Roman" w:cs="Times New Roman"/>
          <w:sz w:val="24"/>
          <w:szCs w:val="24"/>
          <w:lang w:eastAsia="zh-CN"/>
        </w:rPr>
      </w:pPr>
      <w:r w:rsidRPr="003D23F0">
        <w:rPr>
          <w:rFonts w:ascii="Times New Roman" w:eastAsia="Times New Roman" w:hAnsi="Times New Roman" w:cs="Times New Roman"/>
          <w:b/>
          <w:sz w:val="24"/>
          <w:szCs w:val="24"/>
          <w:lang w:eastAsia="zh-CN"/>
        </w:rPr>
        <w:t>01 Bendros valstybės paslaugos</w:t>
      </w:r>
      <w:r w:rsidRPr="003D23F0">
        <w:rPr>
          <w:rFonts w:ascii="Times New Roman" w:eastAsia="Times New Roman" w:hAnsi="Times New Roman" w:cs="Times New Roman"/>
          <w:i/>
          <w:sz w:val="24"/>
          <w:szCs w:val="24"/>
          <w:lang w:eastAsia="zh-CN"/>
        </w:rPr>
        <w:t xml:space="preserve">. </w:t>
      </w:r>
      <w:r w:rsidRPr="003D23F0">
        <w:rPr>
          <w:rFonts w:ascii="Times New Roman" w:eastAsia="Times New Roman" w:hAnsi="Times New Roman" w:cs="Times New Roman"/>
          <w:sz w:val="24"/>
          <w:szCs w:val="24"/>
          <w:lang w:eastAsia="zh-CN"/>
        </w:rPr>
        <w:t xml:space="preserve">Patikslintas asignavimų planas 35 182 tūkst. eurų įvykdytas 32 273,7 tūkst. eurų arba 91,7 proc., t. y. liko nepanaudota 2 908,3 tūkst. eurų. </w:t>
      </w:r>
    </w:p>
    <w:p w14:paraId="66747812" w14:textId="77777777" w:rsidR="003D23F0" w:rsidRPr="003D23F0" w:rsidRDefault="003D23F0" w:rsidP="003D23F0">
      <w:pPr>
        <w:suppressAutoHyphens/>
        <w:spacing w:after="0" w:line="360" w:lineRule="auto"/>
        <w:ind w:firstLine="851"/>
        <w:contextualSpacing/>
        <w:jc w:val="both"/>
        <w:rPr>
          <w:rFonts w:ascii="Times New Roman" w:eastAsia="Times New Roman" w:hAnsi="Times New Roman" w:cs="Times New Roman"/>
          <w:sz w:val="24"/>
          <w:szCs w:val="24"/>
          <w:lang w:eastAsia="zh-CN"/>
        </w:rPr>
      </w:pPr>
      <w:r w:rsidRPr="003D23F0">
        <w:rPr>
          <w:rFonts w:ascii="Times New Roman" w:eastAsia="Times New Roman" w:hAnsi="Times New Roman" w:cs="Times New Roman"/>
          <w:i/>
          <w:sz w:val="24"/>
          <w:szCs w:val="24"/>
          <w:lang w:eastAsia="zh-CN"/>
        </w:rPr>
        <w:t>Dotacijų asignavimų planas</w:t>
      </w:r>
      <w:r w:rsidRPr="003D23F0">
        <w:rPr>
          <w:rFonts w:ascii="Times New Roman" w:eastAsia="Times New Roman" w:hAnsi="Times New Roman" w:cs="Times New Roman"/>
          <w:sz w:val="24"/>
          <w:szCs w:val="24"/>
          <w:lang w:eastAsia="zh-CN"/>
        </w:rPr>
        <w:t xml:space="preserve"> įvykdytas 614,5 tūkst. eurų arba 99,1 proc., t. y. liko nepanaudota 5,5 tūkst. eurų valstybinėms (valstybės perduotoms savivaldybėms) funkcijoms vykdyti, iš kurių 5 tūkst. eurų – pirminės teisinės pagalbos teikimui ir 0,5 tūkst. eurų gyvenamosios vietos deklaravimui, dėl mažesnio asignavimų šioms paslaugoms poreikio.</w:t>
      </w:r>
    </w:p>
    <w:p w14:paraId="1D2F48CC" w14:textId="77777777" w:rsidR="003D23F0" w:rsidRPr="003D23F0" w:rsidRDefault="003D23F0" w:rsidP="003D23F0">
      <w:pPr>
        <w:suppressAutoHyphens/>
        <w:spacing w:after="0" w:line="360" w:lineRule="auto"/>
        <w:ind w:firstLine="851"/>
        <w:contextualSpacing/>
        <w:jc w:val="both"/>
        <w:rPr>
          <w:rFonts w:ascii="Times New Roman" w:eastAsia="Times New Roman" w:hAnsi="Times New Roman" w:cs="Times New Roman"/>
          <w:sz w:val="24"/>
          <w:szCs w:val="24"/>
          <w:lang w:eastAsia="zh-CN"/>
        </w:rPr>
      </w:pPr>
      <w:r w:rsidRPr="003D23F0">
        <w:rPr>
          <w:rFonts w:ascii="Times New Roman" w:eastAsia="Times New Roman" w:hAnsi="Times New Roman" w:cs="Times New Roman"/>
          <w:i/>
          <w:sz w:val="24"/>
          <w:szCs w:val="24"/>
          <w:lang w:eastAsia="zh-CN"/>
        </w:rPr>
        <w:t>Savivaldybės savarankiškosioms funkcijoms</w:t>
      </w:r>
      <w:r w:rsidRPr="003D23F0">
        <w:rPr>
          <w:rFonts w:ascii="Times New Roman" w:eastAsia="Times New Roman" w:hAnsi="Times New Roman" w:cs="Times New Roman"/>
          <w:sz w:val="24"/>
          <w:szCs w:val="24"/>
          <w:lang w:eastAsia="zh-CN"/>
        </w:rPr>
        <w:t xml:space="preserve"> vykdyti iš skirtų 34 562 tūkst. eurų liko nepanaudota 2 902,8 tūkst. eurų, iš jų didžiausią nepanaudotų lėšų dalį – 1 151,7 tūkst. eurų lėšos skirtos Savivaldybės institucijų ūkinio ir materialinio aptarnavimo užtikrinimui, dėl sumažėjusių energetinių išteklių kainų ir mažesnio poreikio prekių ir paslaugų įsigijimui, taip pat – 850 tūkst. eurų  nepanaudotos Mero rezervo lėšos. </w:t>
      </w:r>
    </w:p>
    <w:p w14:paraId="3A08700F" w14:textId="77777777" w:rsidR="003D23F0" w:rsidRPr="003D23F0" w:rsidRDefault="003D23F0" w:rsidP="003D23F0">
      <w:pPr>
        <w:suppressAutoHyphens/>
        <w:spacing w:after="0" w:line="360" w:lineRule="auto"/>
        <w:ind w:firstLine="851"/>
        <w:contextualSpacing/>
        <w:jc w:val="both"/>
        <w:rPr>
          <w:rFonts w:ascii="Times New Roman" w:eastAsia="Times New Roman" w:hAnsi="Times New Roman" w:cs="Times New Roman"/>
          <w:sz w:val="24"/>
          <w:szCs w:val="24"/>
          <w:lang w:eastAsia="zh-CN"/>
        </w:rPr>
      </w:pPr>
      <w:r w:rsidRPr="003D23F0">
        <w:rPr>
          <w:rFonts w:ascii="Times New Roman" w:eastAsia="Times New Roman" w:hAnsi="Times New Roman" w:cs="Times New Roman"/>
          <w:b/>
          <w:sz w:val="24"/>
          <w:szCs w:val="24"/>
          <w:lang w:eastAsia="zh-CN"/>
        </w:rPr>
        <w:lastRenderedPageBreak/>
        <w:t>02 Gynyba</w:t>
      </w:r>
      <w:r w:rsidRPr="003D23F0">
        <w:rPr>
          <w:rFonts w:ascii="Times New Roman" w:eastAsia="Times New Roman" w:hAnsi="Times New Roman" w:cs="Times New Roman"/>
          <w:i/>
          <w:sz w:val="24"/>
          <w:szCs w:val="24"/>
          <w:lang w:eastAsia="zh-CN"/>
        </w:rPr>
        <w:t xml:space="preserve">. </w:t>
      </w:r>
      <w:r w:rsidRPr="003D23F0">
        <w:rPr>
          <w:rFonts w:ascii="Times New Roman" w:eastAsia="Times New Roman" w:hAnsi="Times New Roman" w:cs="Times New Roman"/>
          <w:sz w:val="24"/>
          <w:szCs w:val="24"/>
          <w:lang w:eastAsia="zh-CN"/>
        </w:rPr>
        <w:t xml:space="preserve"> Patikslintas asignavimų planas 203,5 tūkst. eurų įvykdytas 202,8 tūkst. eurų arba 99,7 proc., t. y. liko nepanaudota 0,7 tūkst. eurų. </w:t>
      </w:r>
    </w:p>
    <w:p w14:paraId="70BFC0E5" w14:textId="77777777" w:rsidR="003D23F0" w:rsidRPr="003D23F0" w:rsidRDefault="003D23F0" w:rsidP="003D23F0">
      <w:pPr>
        <w:suppressAutoHyphens/>
        <w:spacing w:after="0" w:line="360" w:lineRule="auto"/>
        <w:ind w:firstLine="851"/>
        <w:contextualSpacing/>
        <w:jc w:val="both"/>
        <w:rPr>
          <w:rFonts w:ascii="Times New Roman" w:eastAsia="Times New Roman" w:hAnsi="Times New Roman" w:cs="Times New Roman"/>
          <w:b/>
          <w:sz w:val="24"/>
          <w:szCs w:val="24"/>
          <w:lang w:eastAsia="zh-CN"/>
        </w:rPr>
      </w:pPr>
      <w:r w:rsidRPr="003D23F0">
        <w:rPr>
          <w:rFonts w:ascii="Times New Roman" w:eastAsia="Times New Roman" w:hAnsi="Times New Roman" w:cs="Times New Roman"/>
          <w:sz w:val="24"/>
          <w:szCs w:val="24"/>
          <w:lang w:eastAsia="zh-CN"/>
        </w:rPr>
        <w:t xml:space="preserve"> </w:t>
      </w:r>
      <w:r w:rsidRPr="003D23F0">
        <w:rPr>
          <w:rFonts w:ascii="Times New Roman" w:eastAsia="Times New Roman" w:hAnsi="Times New Roman" w:cs="Times New Roman"/>
          <w:i/>
          <w:sz w:val="24"/>
          <w:szCs w:val="24"/>
          <w:lang w:eastAsia="zh-CN"/>
        </w:rPr>
        <w:t xml:space="preserve">Dotacijų asignavimų planas </w:t>
      </w:r>
      <w:r w:rsidRPr="003D23F0">
        <w:rPr>
          <w:rFonts w:ascii="Times New Roman" w:eastAsia="Times New Roman" w:hAnsi="Times New Roman" w:cs="Times New Roman"/>
          <w:sz w:val="24"/>
          <w:szCs w:val="24"/>
          <w:lang w:eastAsia="zh-CN"/>
        </w:rPr>
        <w:t xml:space="preserve">įvykdytas 166,6 tūkst. eurų arba 99,6 proc. Dėl darbuotojų nedarbingumo liko nepanaudota 0,7 tūkst. eurų dalyvavimo rengiant ir vykdant mobilizacijos funkciją, kurie metams pasibaigus grąžinti Mobilizacijos ir pilietinio pasipriešinimo departamentui prie Krašto apsaugos ministerijos. </w:t>
      </w:r>
    </w:p>
    <w:p w14:paraId="0757FC0B" w14:textId="77777777" w:rsidR="003D23F0" w:rsidRPr="003D23F0" w:rsidRDefault="003D23F0" w:rsidP="003D23F0">
      <w:pPr>
        <w:suppressAutoHyphens/>
        <w:spacing w:after="0" w:line="360" w:lineRule="auto"/>
        <w:ind w:firstLine="851"/>
        <w:contextualSpacing/>
        <w:jc w:val="both"/>
        <w:rPr>
          <w:rFonts w:ascii="Times New Roman" w:eastAsia="Times New Roman" w:hAnsi="Times New Roman" w:cs="Times New Roman"/>
          <w:b/>
          <w:sz w:val="24"/>
          <w:szCs w:val="24"/>
          <w:lang w:eastAsia="zh-CN"/>
        </w:rPr>
      </w:pPr>
      <w:r w:rsidRPr="003D23F0">
        <w:rPr>
          <w:rFonts w:ascii="Times New Roman" w:eastAsia="Times New Roman" w:hAnsi="Times New Roman" w:cs="Times New Roman"/>
          <w:i/>
          <w:sz w:val="24"/>
          <w:szCs w:val="24"/>
          <w:lang w:eastAsia="zh-CN"/>
        </w:rPr>
        <w:t>Savivaldybės savarankiškosioms funkcijoms</w:t>
      </w:r>
      <w:r w:rsidRPr="003D23F0">
        <w:rPr>
          <w:rFonts w:ascii="Times New Roman" w:eastAsia="Times New Roman" w:hAnsi="Times New Roman" w:cs="Times New Roman"/>
          <w:sz w:val="24"/>
          <w:szCs w:val="24"/>
          <w:lang w:eastAsia="zh-CN"/>
        </w:rPr>
        <w:t xml:space="preserve"> vykdyti panaudota visi 36,2 tūkst. eurų skirti ekstremalių situacijų ir (arba) įvykių prevencijai.</w:t>
      </w:r>
    </w:p>
    <w:p w14:paraId="556CE65F" w14:textId="77777777" w:rsidR="003D23F0" w:rsidRPr="003D23F0" w:rsidRDefault="003D23F0" w:rsidP="003D23F0">
      <w:pPr>
        <w:suppressAutoHyphens/>
        <w:spacing w:after="0" w:line="360" w:lineRule="auto"/>
        <w:ind w:firstLine="851"/>
        <w:contextualSpacing/>
        <w:jc w:val="both"/>
        <w:rPr>
          <w:rFonts w:ascii="Times New Roman" w:eastAsia="Times New Roman" w:hAnsi="Times New Roman" w:cs="Times New Roman"/>
          <w:sz w:val="24"/>
          <w:szCs w:val="24"/>
          <w:lang w:eastAsia="zh-CN"/>
        </w:rPr>
      </w:pPr>
      <w:r w:rsidRPr="003D23F0">
        <w:rPr>
          <w:rFonts w:ascii="Times New Roman" w:eastAsia="Times New Roman" w:hAnsi="Times New Roman" w:cs="Times New Roman"/>
          <w:b/>
          <w:sz w:val="24"/>
          <w:szCs w:val="24"/>
          <w:lang w:eastAsia="zh-CN"/>
        </w:rPr>
        <w:t>03 Viešoji tvarka ir visuomenės apsauga</w:t>
      </w:r>
      <w:r w:rsidRPr="003D23F0">
        <w:rPr>
          <w:rFonts w:ascii="Times New Roman" w:eastAsia="Times New Roman" w:hAnsi="Times New Roman" w:cs="Times New Roman"/>
          <w:sz w:val="24"/>
          <w:szCs w:val="24"/>
          <w:lang w:eastAsia="zh-CN"/>
        </w:rPr>
        <w:t xml:space="preserve"> Patikslintas asignavimų planas – 149,2 tūkst. eurų įvykdytas 100 proc. Asignavimai panaudoti savivaldybės savarankiškajai funkcijai – stacionariai prevencinės greičio matavimo ir raudonos šviesos pažeidimų sistemai prižiūrėti ir eksploatuoti.   </w:t>
      </w:r>
    </w:p>
    <w:p w14:paraId="4DCEA314" w14:textId="77777777" w:rsidR="003D23F0" w:rsidRPr="003D23F0" w:rsidRDefault="003D23F0" w:rsidP="003D23F0">
      <w:pPr>
        <w:suppressAutoHyphens/>
        <w:spacing w:after="0" w:line="360" w:lineRule="auto"/>
        <w:ind w:firstLine="851"/>
        <w:contextualSpacing/>
        <w:jc w:val="both"/>
        <w:rPr>
          <w:rFonts w:ascii="Times New Roman" w:eastAsia="Times New Roman" w:hAnsi="Times New Roman" w:cs="Times New Roman"/>
          <w:sz w:val="24"/>
          <w:szCs w:val="24"/>
          <w:lang w:eastAsia="zh-CN"/>
        </w:rPr>
      </w:pPr>
      <w:r w:rsidRPr="003D23F0">
        <w:rPr>
          <w:rFonts w:ascii="Times New Roman" w:eastAsia="Times New Roman" w:hAnsi="Times New Roman" w:cs="Times New Roman"/>
          <w:b/>
          <w:sz w:val="24"/>
          <w:szCs w:val="24"/>
          <w:lang w:eastAsia="zh-CN"/>
        </w:rPr>
        <w:t>04 Ekonomika</w:t>
      </w:r>
      <w:r w:rsidRPr="003D23F0">
        <w:rPr>
          <w:rFonts w:ascii="Times New Roman" w:eastAsia="Times New Roman" w:hAnsi="Times New Roman" w:cs="Times New Roman"/>
          <w:i/>
          <w:sz w:val="24"/>
          <w:szCs w:val="24"/>
          <w:lang w:eastAsia="zh-CN"/>
        </w:rPr>
        <w:t>.</w:t>
      </w:r>
      <w:r w:rsidRPr="003D23F0">
        <w:rPr>
          <w:rFonts w:ascii="Times New Roman" w:eastAsia="Times New Roman" w:hAnsi="Times New Roman" w:cs="Times New Roman"/>
          <w:sz w:val="24"/>
          <w:szCs w:val="24"/>
          <w:lang w:eastAsia="zh-CN"/>
        </w:rPr>
        <w:t xml:space="preserve"> Patikslintas asignavimų planas 107 787 tūkst. eurų įvykdytas </w:t>
      </w:r>
      <w:r w:rsidRPr="003D23F0">
        <w:rPr>
          <w:rFonts w:ascii="Times New Roman" w:eastAsia="Times New Roman" w:hAnsi="Times New Roman" w:cs="Times New Roman"/>
          <w:sz w:val="24"/>
          <w:szCs w:val="24"/>
          <w:lang w:val="en-US" w:eastAsia="ar-SA"/>
        </w:rPr>
        <w:t xml:space="preserve">102 097,7 </w:t>
      </w:r>
      <w:r w:rsidRPr="003D23F0">
        <w:rPr>
          <w:rFonts w:ascii="Times New Roman" w:eastAsia="Times New Roman" w:hAnsi="Times New Roman" w:cs="Times New Roman"/>
          <w:sz w:val="24"/>
          <w:szCs w:val="24"/>
          <w:lang w:eastAsia="zh-CN"/>
        </w:rPr>
        <w:t xml:space="preserve">tūkst. eurų arba 94,7 proc., t. y. liko nepanaudota 5 689,3 tūkst. eurų. </w:t>
      </w:r>
    </w:p>
    <w:p w14:paraId="0B530492" w14:textId="77777777" w:rsidR="003D23F0" w:rsidRPr="003D23F0" w:rsidRDefault="003D23F0" w:rsidP="003D23F0">
      <w:pPr>
        <w:suppressAutoHyphens/>
        <w:spacing w:after="0" w:line="360" w:lineRule="auto"/>
        <w:ind w:firstLine="851"/>
        <w:contextualSpacing/>
        <w:jc w:val="both"/>
        <w:rPr>
          <w:rFonts w:ascii="Times New Roman" w:eastAsia="Times New Roman" w:hAnsi="Times New Roman" w:cs="Times New Roman"/>
          <w:b/>
          <w:sz w:val="24"/>
          <w:szCs w:val="24"/>
          <w:lang w:eastAsia="zh-CN"/>
        </w:rPr>
      </w:pPr>
      <w:r w:rsidRPr="003D23F0">
        <w:rPr>
          <w:rFonts w:ascii="Times New Roman" w:eastAsia="Times New Roman" w:hAnsi="Times New Roman" w:cs="Times New Roman"/>
          <w:i/>
          <w:sz w:val="24"/>
          <w:szCs w:val="24"/>
          <w:lang w:eastAsia="zh-CN"/>
        </w:rPr>
        <w:t xml:space="preserve">Dotacijų asignavimų planas </w:t>
      </w:r>
      <w:r w:rsidRPr="003D23F0">
        <w:rPr>
          <w:rFonts w:ascii="Times New Roman" w:eastAsia="Times New Roman" w:hAnsi="Times New Roman" w:cs="Times New Roman"/>
          <w:sz w:val="24"/>
          <w:szCs w:val="24"/>
          <w:lang w:eastAsia="zh-CN"/>
        </w:rPr>
        <w:t>21 885,4 tūkst. eurų įvykdytas 99,9 proc. Liko nepanaudota 0,5 tūkst. eurų Kelių priežiūros ir plėtros programos lėšų, nes nesant poreikiui lėšoms gauti paraiška nebuvo pateikta.</w:t>
      </w:r>
    </w:p>
    <w:p w14:paraId="0AE30166" w14:textId="77777777" w:rsidR="003D23F0" w:rsidRPr="003D23F0" w:rsidRDefault="003D23F0" w:rsidP="003D23F0">
      <w:pPr>
        <w:suppressAutoHyphens/>
        <w:spacing w:after="0" w:line="360" w:lineRule="auto"/>
        <w:ind w:firstLine="851"/>
        <w:contextualSpacing/>
        <w:jc w:val="both"/>
        <w:rPr>
          <w:rFonts w:ascii="Times New Roman" w:eastAsia="Times New Roman" w:hAnsi="Times New Roman" w:cs="Times New Roman"/>
          <w:sz w:val="24"/>
          <w:szCs w:val="24"/>
          <w:lang w:eastAsia="zh-CN"/>
        </w:rPr>
      </w:pPr>
      <w:r w:rsidRPr="003D23F0">
        <w:rPr>
          <w:rFonts w:ascii="Times New Roman" w:eastAsia="Times New Roman" w:hAnsi="Times New Roman" w:cs="Times New Roman"/>
          <w:i/>
          <w:sz w:val="24"/>
          <w:szCs w:val="24"/>
          <w:lang w:eastAsia="zh-CN"/>
        </w:rPr>
        <w:t>Savivaldybės savarankiškosioms funkcijoms</w:t>
      </w:r>
      <w:r w:rsidRPr="003D23F0">
        <w:rPr>
          <w:rFonts w:ascii="Times New Roman" w:eastAsia="Times New Roman" w:hAnsi="Times New Roman" w:cs="Times New Roman"/>
          <w:sz w:val="24"/>
          <w:szCs w:val="24"/>
          <w:lang w:eastAsia="zh-CN"/>
        </w:rPr>
        <w:t xml:space="preserve"> vykdyti liko nepanaudota 5 688,8 tūkst. eurų, iš jų 2 527,1 tūkst. eurų – Kėdainių tilto per Nemuno upę Kaune, statybai, nes užsitęsus rangovo parinkimo procedūroms, darbų atlikimo sutartis pasirašyta tik birželio mėnesio pabaigoje, 963,1 tūkst. eurų liko nepanaudota užsitęsus rangos darbams Savanorių pr., 928,2 tūkst. eurų – dėl žemės paėmimo visuomenės poreikiams su savininkais derinimo procedūrų.   </w:t>
      </w:r>
    </w:p>
    <w:p w14:paraId="41B96DE9" w14:textId="77777777" w:rsidR="003D23F0" w:rsidRPr="003D23F0" w:rsidRDefault="003D23F0" w:rsidP="003D23F0">
      <w:pPr>
        <w:suppressAutoHyphens/>
        <w:spacing w:after="0" w:line="360" w:lineRule="auto"/>
        <w:ind w:firstLine="851"/>
        <w:contextualSpacing/>
        <w:jc w:val="both"/>
        <w:rPr>
          <w:rFonts w:ascii="Times New Roman" w:eastAsia="Times New Roman" w:hAnsi="Times New Roman" w:cs="Times New Roman"/>
          <w:sz w:val="24"/>
          <w:szCs w:val="24"/>
          <w:lang w:eastAsia="zh-CN"/>
        </w:rPr>
      </w:pPr>
      <w:r w:rsidRPr="003D23F0">
        <w:rPr>
          <w:rFonts w:ascii="Times New Roman" w:eastAsia="Times New Roman" w:hAnsi="Times New Roman" w:cs="Times New Roman"/>
          <w:b/>
          <w:sz w:val="24"/>
          <w:szCs w:val="24"/>
          <w:lang w:eastAsia="zh-CN"/>
        </w:rPr>
        <w:t>05 Aplinkos apsauga</w:t>
      </w:r>
      <w:r w:rsidRPr="003D23F0">
        <w:rPr>
          <w:rFonts w:ascii="Times New Roman" w:eastAsia="Times New Roman" w:hAnsi="Times New Roman" w:cs="Times New Roman"/>
          <w:i/>
          <w:sz w:val="24"/>
          <w:szCs w:val="24"/>
          <w:lang w:eastAsia="zh-CN"/>
        </w:rPr>
        <w:t>.</w:t>
      </w:r>
      <w:r w:rsidRPr="003D23F0">
        <w:rPr>
          <w:rFonts w:ascii="Times New Roman" w:eastAsia="Times New Roman" w:hAnsi="Times New Roman" w:cs="Times New Roman"/>
          <w:sz w:val="24"/>
          <w:szCs w:val="24"/>
          <w:lang w:eastAsia="zh-CN"/>
        </w:rPr>
        <w:t xml:space="preserve"> Patikslintas asignavimų planas </w:t>
      </w:r>
      <w:r w:rsidRPr="003D23F0">
        <w:rPr>
          <w:rFonts w:ascii="Times New Roman" w:eastAsia="Times New Roman" w:hAnsi="Times New Roman" w:cs="Times New Roman"/>
          <w:sz w:val="24"/>
          <w:szCs w:val="24"/>
          <w:lang w:val="en-US" w:eastAsia="ar-SA"/>
        </w:rPr>
        <w:t xml:space="preserve">10 772,7 </w:t>
      </w:r>
      <w:r w:rsidRPr="003D23F0">
        <w:rPr>
          <w:rFonts w:ascii="Times New Roman" w:eastAsia="Times New Roman" w:hAnsi="Times New Roman" w:cs="Times New Roman"/>
          <w:sz w:val="24"/>
          <w:szCs w:val="24"/>
          <w:lang w:eastAsia="zh-CN"/>
        </w:rPr>
        <w:t xml:space="preserve">tūkst. eurų įvykdytas </w:t>
      </w:r>
      <w:r w:rsidRPr="003D23F0">
        <w:rPr>
          <w:rFonts w:ascii="Times New Roman" w:eastAsia="Times New Roman" w:hAnsi="Times New Roman" w:cs="Times New Roman"/>
          <w:sz w:val="24"/>
          <w:szCs w:val="24"/>
          <w:lang w:val="en-US" w:eastAsia="ar-SA"/>
        </w:rPr>
        <w:t xml:space="preserve">9 648,7 </w:t>
      </w:r>
      <w:r w:rsidRPr="003D23F0">
        <w:rPr>
          <w:rFonts w:ascii="Times New Roman" w:eastAsia="Times New Roman" w:hAnsi="Times New Roman" w:cs="Times New Roman"/>
          <w:sz w:val="24"/>
          <w:szCs w:val="24"/>
          <w:lang w:eastAsia="zh-CN"/>
        </w:rPr>
        <w:t xml:space="preserve">tūkst. eurų arba 94,7 proc., t. y. liko nepanaudota 1 124 tūkst. eurų. </w:t>
      </w:r>
    </w:p>
    <w:p w14:paraId="01BA64E8" w14:textId="77777777" w:rsidR="003D23F0" w:rsidRPr="003D23F0" w:rsidRDefault="003D23F0" w:rsidP="003D23F0">
      <w:pPr>
        <w:suppressAutoHyphens/>
        <w:spacing w:after="0" w:line="360" w:lineRule="auto"/>
        <w:ind w:firstLine="851"/>
        <w:contextualSpacing/>
        <w:jc w:val="both"/>
        <w:rPr>
          <w:rFonts w:ascii="Times New Roman" w:eastAsia="Times New Roman" w:hAnsi="Times New Roman" w:cs="Times New Roman"/>
          <w:b/>
          <w:sz w:val="24"/>
          <w:szCs w:val="24"/>
          <w:lang w:eastAsia="zh-CN"/>
        </w:rPr>
      </w:pPr>
      <w:r w:rsidRPr="003D23F0">
        <w:rPr>
          <w:rFonts w:ascii="Times New Roman" w:eastAsia="Times New Roman" w:hAnsi="Times New Roman" w:cs="Times New Roman"/>
          <w:i/>
          <w:sz w:val="24"/>
          <w:szCs w:val="24"/>
          <w:lang w:eastAsia="zh-CN"/>
        </w:rPr>
        <w:t xml:space="preserve">Dotacijų asignavimų planas </w:t>
      </w:r>
      <w:r w:rsidRPr="003D23F0">
        <w:rPr>
          <w:rFonts w:ascii="Times New Roman" w:eastAsia="Times New Roman" w:hAnsi="Times New Roman" w:cs="Times New Roman"/>
          <w:sz w:val="24"/>
          <w:szCs w:val="24"/>
          <w:lang w:eastAsia="zh-CN"/>
        </w:rPr>
        <w:t xml:space="preserve">562,9 tūkst. eurų įvykdytas 89,6 proc., t. y. liko nepanaudota 62,8 tūkst. eurų, nes </w:t>
      </w:r>
      <w:r w:rsidRPr="003D23F0">
        <w:rPr>
          <w:rFonts w:ascii="Times New Roman" w:eastAsia="Times New Roman" w:hAnsi="Times New Roman" w:cs="Times New Roman"/>
          <w:sz w:val="24"/>
          <w:szCs w:val="20"/>
          <w:lang w:eastAsia="zh-CN"/>
        </w:rPr>
        <w:t>tekstilės atliekų surinkimo konteineriai buvo nupirkti pigesne kaina.</w:t>
      </w:r>
      <w:r w:rsidRPr="003D23F0">
        <w:rPr>
          <w:rFonts w:ascii="Times New Roman" w:eastAsia="Times New Roman" w:hAnsi="Times New Roman" w:cs="Times New Roman"/>
          <w:sz w:val="24"/>
          <w:szCs w:val="24"/>
          <w:lang w:eastAsia="zh-CN"/>
        </w:rPr>
        <w:t xml:space="preserve">  </w:t>
      </w:r>
    </w:p>
    <w:p w14:paraId="66BDC2EA" w14:textId="77777777" w:rsidR="003D23F0" w:rsidRPr="003D23F0" w:rsidRDefault="003D23F0" w:rsidP="003D23F0">
      <w:pPr>
        <w:suppressAutoHyphens/>
        <w:spacing w:after="0" w:line="360" w:lineRule="auto"/>
        <w:ind w:firstLine="851"/>
        <w:contextualSpacing/>
        <w:jc w:val="both"/>
        <w:rPr>
          <w:rFonts w:ascii="Times New Roman" w:eastAsia="Times New Roman" w:hAnsi="Times New Roman" w:cs="Times New Roman"/>
          <w:sz w:val="24"/>
          <w:szCs w:val="24"/>
          <w:lang w:eastAsia="zh-CN"/>
        </w:rPr>
      </w:pPr>
      <w:r w:rsidRPr="003D23F0">
        <w:rPr>
          <w:rFonts w:ascii="Times New Roman" w:eastAsia="Times New Roman" w:hAnsi="Times New Roman" w:cs="Times New Roman"/>
          <w:i/>
          <w:sz w:val="24"/>
          <w:szCs w:val="24"/>
          <w:lang w:eastAsia="zh-CN"/>
        </w:rPr>
        <w:t>Savivaldybės savarankiškosioms funkcijoms</w:t>
      </w:r>
      <w:r w:rsidRPr="003D23F0">
        <w:rPr>
          <w:rFonts w:ascii="Times New Roman" w:eastAsia="Times New Roman" w:hAnsi="Times New Roman" w:cs="Times New Roman"/>
          <w:sz w:val="24"/>
          <w:szCs w:val="24"/>
          <w:lang w:eastAsia="zh-CN"/>
        </w:rPr>
        <w:t xml:space="preserve"> vykdyti, iš skirtų 10 209,8 tūkst. eurų liko nepanaudota 1061,2 tūkst. eurų, iš jų daugiausiai – 1045,5 tūkst. eurų Aplinkos apsaugos specialiosios programos asignavimų, dėl užsitęsusių požeminių konteinerių aikštelių projektavimo derinimo darbų, vėliau nei planuota nupirkti rūšiavimo konteineriai, už kuriuos bus apmokėta tik pristačius visą nupirktą kiekį, viešųjų pirkimų metų pigiau nei planuota įsigyta prekių ir paslaugų.  </w:t>
      </w:r>
    </w:p>
    <w:p w14:paraId="18EB726A" w14:textId="77777777" w:rsidR="003D23F0" w:rsidRPr="003D23F0" w:rsidRDefault="003D23F0" w:rsidP="003D23F0">
      <w:pPr>
        <w:suppressAutoHyphens/>
        <w:spacing w:after="0" w:line="360" w:lineRule="auto"/>
        <w:ind w:firstLine="851"/>
        <w:contextualSpacing/>
        <w:jc w:val="both"/>
        <w:rPr>
          <w:rFonts w:ascii="Times New Roman" w:eastAsia="Times New Roman" w:hAnsi="Times New Roman" w:cs="Times New Roman"/>
          <w:sz w:val="24"/>
          <w:szCs w:val="24"/>
          <w:lang w:eastAsia="zh-CN"/>
        </w:rPr>
      </w:pPr>
      <w:r w:rsidRPr="003D23F0">
        <w:rPr>
          <w:rFonts w:ascii="Times New Roman" w:eastAsia="Times New Roman" w:hAnsi="Times New Roman" w:cs="Times New Roman"/>
          <w:b/>
          <w:sz w:val="24"/>
          <w:szCs w:val="24"/>
          <w:lang w:eastAsia="zh-CN"/>
        </w:rPr>
        <w:t>06 Būstas ir komunalinis ūkis</w:t>
      </w:r>
      <w:r w:rsidRPr="003D23F0">
        <w:rPr>
          <w:rFonts w:ascii="Times New Roman" w:eastAsia="Times New Roman" w:hAnsi="Times New Roman" w:cs="Times New Roman"/>
          <w:i/>
          <w:sz w:val="24"/>
          <w:szCs w:val="24"/>
          <w:lang w:eastAsia="zh-CN"/>
        </w:rPr>
        <w:t>.</w:t>
      </w:r>
      <w:r w:rsidRPr="003D23F0">
        <w:rPr>
          <w:rFonts w:ascii="Times New Roman" w:eastAsia="Times New Roman" w:hAnsi="Times New Roman" w:cs="Times New Roman"/>
          <w:sz w:val="24"/>
          <w:szCs w:val="24"/>
          <w:lang w:eastAsia="zh-CN"/>
        </w:rPr>
        <w:t xml:space="preserve"> Patikslintas asignavimų planas </w:t>
      </w:r>
      <w:r w:rsidRPr="003D23F0">
        <w:rPr>
          <w:rFonts w:ascii="Times New Roman" w:eastAsia="Times New Roman" w:hAnsi="Times New Roman" w:cs="Times New Roman"/>
          <w:sz w:val="24"/>
          <w:szCs w:val="24"/>
          <w:lang w:val="en-US" w:eastAsia="ar-SA"/>
        </w:rPr>
        <w:t xml:space="preserve">24 286,2  </w:t>
      </w:r>
      <w:r w:rsidRPr="003D23F0">
        <w:rPr>
          <w:rFonts w:ascii="Times New Roman" w:eastAsia="Times New Roman" w:hAnsi="Times New Roman" w:cs="Times New Roman"/>
          <w:sz w:val="24"/>
          <w:szCs w:val="24"/>
          <w:lang w:eastAsia="zh-CN"/>
        </w:rPr>
        <w:t xml:space="preserve">tūkst. eurų įvykdytas </w:t>
      </w:r>
      <w:r w:rsidRPr="003D23F0">
        <w:rPr>
          <w:rFonts w:ascii="Times New Roman" w:eastAsia="Times New Roman" w:hAnsi="Times New Roman" w:cs="Times New Roman"/>
          <w:sz w:val="24"/>
          <w:szCs w:val="24"/>
          <w:lang w:val="en-US" w:eastAsia="ar-SA"/>
        </w:rPr>
        <w:t xml:space="preserve">20 706,6 </w:t>
      </w:r>
      <w:r w:rsidRPr="003D23F0">
        <w:rPr>
          <w:rFonts w:ascii="Times New Roman" w:eastAsia="Times New Roman" w:hAnsi="Times New Roman" w:cs="Times New Roman"/>
          <w:sz w:val="24"/>
          <w:szCs w:val="24"/>
          <w:lang w:eastAsia="zh-CN"/>
        </w:rPr>
        <w:t xml:space="preserve">tūkst. eurų arba 85,2 proc., t. y. liko nepanaudota 3 579,6 tūkst. eurų. </w:t>
      </w:r>
    </w:p>
    <w:p w14:paraId="1B910A1A" w14:textId="77777777" w:rsidR="003D23F0" w:rsidRPr="003D23F0" w:rsidRDefault="003D23F0" w:rsidP="003D23F0">
      <w:pPr>
        <w:suppressAutoHyphens/>
        <w:spacing w:after="0" w:line="360" w:lineRule="auto"/>
        <w:ind w:firstLine="851"/>
        <w:contextualSpacing/>
        <w:jc w:val="both"/>
        <w:rPr>
          <w:rFonts w:ascii="Times New Roman" w:eastAsia="Times New Roman" w:hAnsi="Times New Roman" w:cs="Times New Roman"/>
          <w:b/>
          <w:sz w:val="24"/>
          <w:szCs w:val="24"/>
          <w:lang w:eastAsia="zh-CN"/>
        </w:rPr>
      </w:pPr>
      <w:r w:rsidRPr="003D23F0">
        <w:rPr>
          <w:rFonts w:ascii="Times New Roman" w:eastAsia="Times New Roman" w:hAnsi="Times New Roman" w:cs="Times New Roman"/>
          <w:i/>
          <w:sz w:val="24"/>
          <w:szCs w:val="24"/>
          <w:lang w:eastAsia="zh-CN"/>
        </w:rPr>
        <w:t xml:space="preserve">Dotacijų asignavimų </w:t>
      </w:r>
      <w:r w:rsidRPr="003D23F0">
        <w:rPr>
          <w:rFonts w:ascii="Times New Roman" w:eastAsia="Times New Roman" w:hAnsi="Times New Roman" w:cs="Times New Roman"/>
          <w:sz w:val="24"/>
          <w:szCs w:val="24"/>
          <w:lang w:eastAsia="zh-CN"/>
        </w:rPr>
        <w:t>planas</w:t>
      </w:r>
      <w:r w:rsidRPr="003D23F0">
        <w:rPr>
          <w:rFonts w:ascii="Times New Roman" w:eastAsia="Times New Roman" w:hAnsi="Times New Roman" w:cs="Times New Roman"/>
          <w:i/>
          <w:sz w:val="24"/>
          <w:szCs w:val="24"/>
          <w:lang w:eastAsia="zh-CN"/>
        </w:rPr>
        <w:t xml:space="preserve"> </w:t>
      </w:r>
      <w:r w:rsidRPr="003D23F0">
        <w:rPr>
          <w:rFonts w:ascii="Times New Roman" w:eastAsia="Times New Roman" w:hAnsi="Times New Roman" w:cs="Times New Roman"/>
          <w:sz w:val="24"/>
          <w:szCs w:val="24"/>
          <w:lang w:eastAsia="zh-CN"/>
        </w:rPr>
        <w:t xml:space="preserve">1 133,2 tūkst. eurų įvykdytas 100 proc. </w:t>
      </w:r>
    </w:p>
    <w:p w14:paraId="263D46C3" w14:textId="77777777" w:rsidR="003D23F0" w:rsidRPr="003D23F0" w:rsidRDefault="003D23F0" w:rsidP="003D23F0">
      <w:pPr>
        <w:suppressAutoHyphens/>
        <w:spacing w:after="0" w:line="360" w:lineRule="auto"/>
        <w:ind w:firstLine="851"/>
        <w:contextualSpacing/>
        <w:jc w:val="both"/>
        <w:rPr>
          <w:rFonts w:ascii="Times New Roman" w:eastAsia="Times New Roman" w:hAnsi="Times New Roman" w:cs="Times New Roman"/>
          <w:sz w:val="24"/>
          <w:szCs w:val="24"/>
          <w:lang w:eastAsia="zh-CN"/>
        </w:rPr>
      </w:pPr>
      <w:r w:rsidRPr="003D23F0">
        <w:rPr>
          <w:rFonts w:ascii="Times New Roman" w:eastAsia="Times New Roman" w:hAnsi="Times New Roman" w:cs="Times New Roman"/>
          <w:i/>
          <w:sz w:val="24"/>
          <w:szCs w:val="24"/>
          <w:lang w:eastAsia="zh-CN"/>
        </w:rPr>
        <w:lastRenderedPageBreak/>
        <w:t>Savivaldybės savarankiškosioms funkcijoms</w:t>
      </w:r>
      <w:r w:rsidRPr="003D23F0">
        <w:rPr>
          <w:rFonts w:ascii="Times New Roman" w:eastAsia="Times New Roman" w:hAnsi="Times New Roman" w:cs="Times New Roman"/>
          <w:sz w:val="24"/>
          <w:szCs w:val="24"/>
          <w:lang w:eastAsia="zh-CN"/>
        </w:rPr>
        <w:t xml:space="preserve"> vykdyti iš skirtų 23 153 tūkst. eurų liko nepanaudota 3 579,6 tūkst. eurų, iš jų daugiausiai – 2 189,6 tūkst. eurų parkų sutvarkymui (rekonstravimui) skirtos lėšos, kurios nepanaudotos dėl neįvykusių arba užsitęsusių viešųjų pirkimų konkursų ir dėl to vėlavusių rangos darbų. </w:t>
      </w:r>
    </w:p>
    <w:p w14:paraId="17D06CFA" w14:textId="77777777" w:rsidR="003D23F0" w:rsidRPr="003D23F0" w:rsidRDefault="003D23F0" w:rsidP="003D23F0">
      <w:pPr>
        <w:suppressAutoHyphens/>
        <w:spacing w:after="0" w:line="360" w:lineRule="auto"/>
        <w:ind w:firstLine="851"/>
        <w:contextualSpacing/>
        <w:jc w:val="both"/>
        <w:rPr>
          <w:rFonts w:ascii="Times New Roman" w:eastAsia="Times New Roman" w:hAnsi="Times New Roman" w:cs="Times New Roman"/>
          <w:sz w:val="24"/>
          <w:szCs w:val="24"/>
          <w:lang w:eastAsia="zh-CN"/>
        </w:rPr>
      </w:pPr>
      <w:r w:rsidRPr="003D23F0">
        <w:rPr>
          <w:rFonts w:ascii="Times New Roman" w:eastAsia="Times New Roman" w:hAnsi="Times New Roman" w:cs="Times New Roman"/>
          <w:b/>
          <w:sz w:val="24"/>
          <w:szCs w:val="24"/>
          <w:lang w:eastAsia="zh-CN"/>
        </w:rPr>
        <w:t>07 Sveikatos apsauga</w:t>
      </w:r>
      <w:r w:rsidRPr="003D23F0">
        <w:rPr>
          <w:rFonts w:ascii="Times New Roman" w:eastAsia="Times New Roman" w:hAnsi="Times New Roman" w:cs="Times New Roman"/>
          <w:i/>
          <w:sz w:val="24"/>
          <w:szCs w:val="24"/>
          <w:lang w:eastAsia="zh-CN"/>
        </w:rPr>
        <w:t xml:space="preserve">. </w:t>
      </w:r>
      <w:r w:rsidRPr="003D23F0">
        <w:rPr>
          <w:rFonts w:ascii="Times New Roman" w:eastAsia="Times New Roman" w:hAnsi="Times New Roman" w:cs="Times New Roman"/>
          <w:sz w:val="24"/>
          <w:szCs w:val="24"/>
          <w:lang w:eastAsia="zh-CN"/>
        </w:rPr>
        <w:t xml:space="preserve"> Patikslintas asignavimų planas </w:t>
      </w:r>
      <w:r w:rsidRPr="003D23F0">
        <w:rPr>
          <w:rFonts w:ascii="Times New Roman" w:eastAsia="Times New Roman" w:hAnsi="Times New Roman" w:cs="Times New Roman"/>
          <w:sz w:val="24"/>
          <w:szCs w:val="24"/>
          <w:lang w:val="en-US" w:eastAsia="ar-SA"/>
        </w:rPr>
        <w:t xml:space="preserve">8 653,7  </w:t>
      </w:r>
      <w:r w:rsidRPr="003D23F0">
        <w:rPr>
          <w:rFonts w:ascii="Times New Roman" w:eastAsia="Times New Roman" w:hAnsi="Times New Roman" w:cs="Times New Roman"/>
          <w:sz w:val="24"/>
          <w:szCs w:val="24"/>
          <w:lang w:eastAsia="zh-CN"/>
        </w:rPr>
        <w:t xml:space="preserve">tūkst. eurų įvykdytas </w:t>
      </w:r>
      <w:r w:rsidRPr="003D23F0">
        <w:rPr>
          <w:rFonts w:ascii="Times New Roman" w:eastAsia="Times New Roman" w:hAnsi="Times New Roman" w:cs="Times New Roman"/>
          <w:sz w:val="24"/>
          <w:szCs w:val="24"/>
          <w:lang w:val="en-US" w:eastAsia="ar-SA"/>
        </w:rPr>
        <w:t xml:space="preserve">8 324 </w:t>
      </w:r>
      <w:r w:rsidRPr="003D23F0">
        <w:rPr>
          <w:rFonts w:ascii="Times New Roman" w:eastAsia="Times New Roman" w:hAnsi="Times New Roman" w:cs="Times New Roman"/>
          <w:sz w:val="24"/>
          <w:szCs w:val="24"/>
          <w:lang w:eastAsia="zh-CN"/>
        </w:rPr>
        <w:t xml:space="preserve">tūkst. eurų arba 96,2 proc., t. y. liko nepanaudota </w:t>
      </w:r>
      <w:r w:rsidRPr="003D23F0">
        <w:rPr>
          <w:rFonts w:ascii="Times New Roman" w:eastAsia="Times New Roman" w:hAnsi="Times New Roman" w:cs="Times New Roman"/>
          <w:sz w:val="24"/>
          <w:szCs w:val="24"/>
        </w:rPr>
        <w:t>329,7</w:t>
      </w:r>
      <w:r w:rsidRPr="003D23F0">
        <w:rPr>
          <w:rFonts w:ascii="Times New Roman" w:eastAsia="Times New Roman" w:hAnsi="Times New Roman" w:cs="Times New Roman"/>
          <w:sz w:val="24"/>
          <w:szCs w:val="24"/>
          <w:lang w:eastAsia="zh-CN"/>
        </w:rPr>
        <w:t xml:space="preserve"> tūkst. eurų. </w:t>
      </w:r>
    </w:p>
    <w:p w14:paraId="31F166E6" w14:textId="77777777" w:rsidR="003D23F0" w:rsidRPr="003D23F0" w:rsidRDefault="003D23F0" w:rsidP="003D23F0">
      <w:pPr>
        <w:suppressAutoHyphens/>
        <w:spacing w:after="0" w:line="360" w:lineRule="auto"/>
        <w:ind w:firstLine="851"/>
        <w:contextualSpacing/>
        <w:jc w:val="both"/>
        <w:rPr>
          <w:rFonts w:ascii="Times New Roman" w:eastAsia="Times New Roman" w:hAnsi="Times New Roman" w:cs="Times New Roman"/>
          <w:b/>
          <w:sz w:val="24"/>
          <w:szCs w:val="24"/>
          <w:lang w:eastAsia="zh-CN"/>
        </w:rPr>
      </w:pPr>
      <w:r w:rsidRPr="003D23F0">
        <w:rPr>
          <w:rFonts w:ascii="Times New Roman" w:eastAsia="Times New Roman" w:hAnsi="Times New Roman" w:cs="Times New Roman"/>
          <w:i/>
          <w:sz w:val="24"/>
          <w:szCs w:val="24"/>
          <w:lang w:eastAsia="zh-CN"/>
        </w:rPr>
        <w:t xml:space="preserve">Dotacijų asignavimų planas </w:t>
      </w:r>
      <w:r w:rsidRPr="003D23F0">
        <w:rPr>
          <w:rFonts w:ascii="Times New Roman" w:eastAsia="Times New Roman" w:hAnsi="Times New Roman" w:cs="Times New Roman"/>
          <w:sz w:val="24"/>
          <w:szCs w:val="24"/>
          <w:lang w:eastAsia="zh-CN"/>
        </w:rPr>
        <w:t xml:space="preserve">2 231,2 tūkst. eurų įvykdytas 100 proc. </w:t>
      </w:r>
    </w:p>
    <w:p w14:paraId="15054240" w14:textId="77777777" w:rsidR="003D23F0" w:rsidRPr="003D23F0" w:rsidRDefault="003D23F0" w:rsidP="003D23F0">
      <w:pPr>
        <w:suppressAutoHyphens/>
        <w:spacing w:after="0" w:line="360" w:lineRule="auto"/>
        <w:ind w:firstLine="851"/>
        <w:contextualSpacing/>
        <w:jc w:val="both"/>
        <w:rPr>
          <w:rFonts w:ascii="Times New Roman" w:eastAsia="Times New Roman" w:hAnsi="Times New Roman" w:cs="Times New Roman"/>
          <w:sz w:val="24"/>
          <w:szCs w:val="24"/>
          <w:lang w:eastAsia="zh-CN"/>
        </w:rPr>
      </w:pPr>
      <w:r w:rsidRPr="003D23F0">
        <w:rPr>
          <w:rFonts w:ascii="Times New Roman" w:eastAsia="Times New Roman" w:hAnsi="Times New Roman" w:cs="Times New Roman"/>
          <w:i/>
          <w:sz w:val="24"/>
          <w:szCs w:val="24"/>
          <w:lang w:eastAsia="zh-CN"/>
        </w:rPr>
        <w:t>Savivaldybės savarankiškosioms funkcijoms</w:t>
      </w:r>
      <w:r w:rsidRPr="003D23F0">
        <w:rPr>
          <w:rFonts w:ascii="Times New Roman" w:eastAsia="Times New Roman" w:hAnsi="Times New Roman" w:cs="Times New Roman"/>
          <w:sz w:val="24"/>
          <w:szCs w:val="24"/>
          <w:lang w:eastAsia="zh-CN"/>
        </w:rPr>
        <w:t xml:space="preserve"> vykdyti 6 422,5 tūkst. eurų planas įvykdytas 94,9 proc., t. y. liko nepanaudota 329,3 tūkst. eurų, iš jų didžiausią nepanaudotų asignavimų dalį – 301,8 tūkst. eurų sudaro Visuomenės sveikatos rėmimo specialiosios programos lėšos, nes pirmiausiai 2023 metais vykdytos paslaugos buvo apmokamos iš 2022 metų  lėšų likučio. </w:t>
      </w:r>
    </w:p>
    <w:p w14:paraId="05CB49AD" w14:textId="77777777" w:rsidR="003D23F0" w:rsidRPr="003D23F0" w:rsidRDefault="003D23F0" w:rsidP="003D23F0">
      <w:pPr>
        <w:suppressAutoHyphens/>
        <w:spacing w:after="0" w:line="360" w:lineRule="auto"/>
        <w:ind w:firstLine="851"/>
        <w:contextualSpacing/>
        <w:jc w:val="both"/>
        <w:rPr>
          <w:rFonts w:ascii="Times New Roman" w:eastAsia="Times New Roman" w:hAnsi="Times New Roman" w:cs="Times New Roman"/>
          <w:sz w:val="24"/>
          <w:szCs w:val="24"/>
          <w:lang w:eastAsia="zh-CN"/>
        </w:rPr>
      </w:pPr>
      <w:r w:rsidRPr="003D23F0">
        <w:rPr>
          <w:rFonts w:ascii="Times New Roman" w:eastAsia="Times New Roman" w:hAnsi="Times New Roman" w:cs="Times New Roman"/>
          <w:b/>
          <w:sz w:val="24"/>
          <w:szCs w:val="24"/>
          <w:lang w:eastAsia="zh-CN"/>
        </w:rPr>
        <w:t>08 Poilsis, kultūra ir religija</w:t>
      </w:r>
      <w:r w:rsidRPr="003D23F0">
        <w:rPr>
          <w:rFonts w:ascii="Times New Roman" w:eastAsia="Times New Roman" w:hAnsi="Times New Roman" w:cs="Times New Roman"/>
          <w:i/>
          <w:sz w:val="24"/>
          <w:szCs w:val="24"/>
          <w:lang w:eastAsia="zh-CN"/>
        </w:rPr>
        <w:t>.</w:t>
      </w:r>
      <w:r w:rsidRPr="003D23F0">
        <w:rPr>
          <w:rFonts w:ascii="Times New Roman" w:eastAsia="Times New Roman" w:hAnsi="Times New Roman" w:cs="Times New Roman"/>
          <w:sz w:val="24"/>
          <w:szCs w:val="24"/>
          <w:lang w:eastAsia="zh-CN"/>
        </w:rPr>
        <w:t xml:space="preserve"> Patikslintas asignavimų planas </w:t>
      </w:r>
      <w:r w:rsidRPr="003D23F0">
        <w:rPr>
          <w:rFonts w:ascii="Times New Roman" w:eastAsia="Times New Roman" w:hAnsi="Times New Roman" w:cs="Times New Roman"/>
          <w:sz w:val="24"/>
          <w:szCs w:val="24"/>
          <w:lang w:val="en-US" w:eastAsia="ar-SA"/>
        </w:rPr>
        <w:t xml:space="preserve">62 459,1 </w:t>
      </w:r>
      <w:r w:rsidRPr="003D23F0">
        <w:rPr>
          <w:rFonts w:ascii="Times New Roman" w:eastAsia="Times New Roman" w:hAnsi="Times New Roman" w:cs="Times New Roman"/>
          <w:sz w:val="24"/>
          <w:szCs w:val="24"/>
          <w:lang w:eastAsia="zh-CN"/>
        </w:rPr>
        <w:t xml:space="preserve">tūkst. eurų įvykdytas </w:t>
      </w:r>
      <w:r w:rsidRPr="003D23F0">
        <w:rPr>
          <w:rFonts w:ascii="Times New Roman" w:eastAsia="Times New Roman" w:hAnsi="Times New Roman" w:cs="Times New Roman"/>
          <w:sz w:val="24"/>
          <w:szCs w:val="24"/>
          <w:lang w:val="en-US" w:eastAsia="ar-SA"/>
        </w:rPr>
        <w:t xml:space="preserve">58 600,2 </w:t>
      </w:r>
      <w:r w:rsidRPr="003D23F0">
        <w:rPr>
          <w:rFonts w:ascii="Times New Roman" w:eastAsia="Times New Roman" w:hAnsi="Times New Roman" w:cs="Times New Roman"/>
          <w:sz w:val="24"/>
          <w:szCs w:val="24"/>
          <w:lang w:eastAsia="zh-CN"/>
        </w:rPr>
        <w:t xml:space="preserve">tūkst. eurų arba 93,8 proc., t. y. liko nepanaudota </w:t>
      </w:r>
      <w:r w:rsidRPr="003D23F0">
        <w:rPr>
          <w:rFonts w:ascii="Times New Roman" w:eastAsia="Times New Roman" w:hAnsi="Times New Roman" w:cs="Times New Roman"/>
          <w:sz w:val="24"/>
          <w:szCs w:val="24"/>
        </w:rPr>
        <w:t xml:space="preserve">3 858,9 </w:t>
      </w:r>
      <w:r w:rsidRPr="003D23F0">
        <w:rPr>
          <w:rFonts w:ascii="Times New Roman" w:eastAsia="Times New Roman" w:hAnsi="Times New Roman" w:cs="Times New Roman"/>
          <w:sz w:val="24"/>
          <w:szCs w:val="24"/>
          <w:lang w:eastAsia="zh-CN"/>
        </w:rPr>
        <w:t xml:space="preserve">tūkst. eurų. </w:t>
      </w:r>
    </w:p>
    <w:p w14:paraId="62D61CB4" w14:textId="77777777" w:rsidR="003D23F0" w:rsidRPr="003D23F0" w:rsidRDefault="003D23F0" w:rsidP="003D23F0">
      <w:pPr>
        <w:suppressAutoHyphens/>
        <w:spacing w:after="0" w:line="360" w:lineRule="auto"/>
        <w:ind w:firstLine="851"/>
        <w:contextualSpacing/>
        <w:jc w:val="both"/>
        <w:rPr>
          <w:rFonts w:ascii="Times New Roman" w:eastAsia="Times New Roman" w:hAnsi="Times New Roman" w:cs="Times New Roman"/>
          <w:i/>
          <w:sz w:val="24"/>
          <w:szCs w:val="24"/>
          <w:lang w:eastAsia="zh-CN"/>
        </w:rPr>
      </w:pPr>
      <w:r w:rsidRPr="003D23F0">
        <w:rPr>
          <w:rFonts w:ascii="Times New Roman" w:eastAsia="Times New Roman" w:hAnsi="Times New Roman" w:cs="Times New Roman"/>
          <w:i/>
          <w:sz w:val="24"/>
          <w:szCs w:val="24"/>
          <w:lang w:eastAsia="zh-CN"/>
        </w:rPr>
        <w:t xml:space="preserve">Dotacijų asignavimų planas </w:t>
      </w:r>
      <w:r w:rsidRPr="003D23F0">
        <w:rPr>
          <w:rFonts w:ascii="Times New Roman" w:eastAsia="Times New Roman" w:hAnsi="Times New Roman" w:cs="Times New Roman"/>
          <w:sz w:val="24"/>
          <w:szCs w:val="24"/>
          <w:lang w:eastAsia="zh-CN"/>
        </w:rPr>
        <w:t xml:space="preserve">1 497,7 tūkst. eurų įvykdytas 100 proc. </w:t>
      </w:r>
    </w:p>
    <w:p w14:paraId="4B1821B2" w14:textId="77777777" w:rsidR="003D23F0" w:rsidRPr="003D23F0" w:rsidRDefault="003D23F0" w:rsidP="003D23F0">
      <w:pPr>
        <w:suppressAutoHyphens/>
        <w:spacing w:after="0" w:line="360" w:lineRule="auto"/>
        <w:ind w:firstLine="851"/>
        <w:contextualSpacing/>
        <w:jc w:val="both"/>
        <w:rPr>
          <w:rFonts w:ascii="Times New Roman" w:eastAsia="Times New Roman" w:hAnsi="Times New Roman" w:cs="Times New Roman"/>
          <w:sz w:val="24"/>
          <w:szCs w:val="24"/>
          <w:lang w:eastAsia="zh-CN"/>
        </w:rPr>
      </w:pPr>
      <w:r w:rsidRPr="003D23F0">
        <w:rPr>
          <w:rFonts w:ascii="Times New Roman" w:eastAsia="Times New Roman" w:hAnsi="Times New Roman" w:cs="Times New Roman"/>
          <w:i/>
          <w:sz w:val="24"/>
          <w:szCs w:val="24"/>
          <w:lang w:eastAsia="zh-CN"/>
        </w:rPr>
        <w:t>Savivaldybės savarankiškosioms funkcijoms</w:t>
      </w:r>
      <w:r w:rsidRPr="003D23F0">
        <w:rPr>
          <w:rFonts w:ascii="Times New Roman" w:eastAsia="Times New Roman" w:hAnsi="Times New Roman" w:cs="Times New Roman"/>
          <w:sz w:val="24"/>
          <w:szCs w:val="24"/>
          <w:lang w:eastAsia="zh-CN"/>
        </w:rPr>
        <w:t xml:space="preserve"> vykdyti 60 961,3 tūkst. eurų planas įvykdytas 57 102,4 tūkst. eurų arba 93,8 proc., t. y. liko nepanaudota 3858,9 tūkst. eurų. Didžiausią nepanaudotų lėšų dalį – 629,3 tūkst. eurų sudaro planuoti, bet nepanaudoti asignavimai komunalinėms paslaugoms, dėl energetinių kainų sumažėjimo, 367,5 tūkst. eurų – lengvosios atletikos maniežo statybai, dėl vėlavusios metalo konstrukcijų pristatymo į statybvietę, 153 tūkst. eurų – Paveldotvarkos programai įgyvendinti, nes dalis programoje dalyvaujančių asmenų pateikė prašymus pratęsti sutarčių vykdymą.        </w:t>
      </w:r>
    </w:p>
    <w:p w14:paraId="77D1909D" w14:textId="77777777" w:rsidR="003D23F0" w:rsidRPr="003D23F0" w:rsidRDefault="003D23F0" w:rsidP="003D23F0">
      <w:pPr>
        <w:suppressAutoHyphens/>
        <w:spacing w:after="0" w:line="360" w:lineRule="auto"/>
        <w:ind w:firstLine="851"/>
        <w:contextualSpacing/>
        <w:jc w:val="both"/>
        <w:rPr>
          <w:rFonts w:ascii="Times New Roman" w:eastAsia="Times New Roman" w:hAnsi="Times New Roman" w:cs="Times New Roman"/>
          <w:sz w:val="24"/>
          <w:szCs w:val="24"/>
          <w:lang w:eastAsia="zh-CN"/>
        </w:rPr>
      </w:pPr>
      <w:r w:rsidRPr="003D23F0">
        <w:rPr>
          <w:rFonts w:ascii="Times New Roman" w:eastAsia="Times New Roman" w:hAnsi="Times New Roman" w:cs="Times New Roman"/>
          <w:b/>
          <w:sz w:val="24"/>
          <w:szCs w:val="24"/>
          <w:lang w:eastAsia="zh-CN"/>
        </w:rPr>
        <w:t>09 Švietimas</w:t>
      </w:r>
      <w:r w:rsidRPr="003D23F0">
        <w:rPr>
          <w:rFonts w:ascii="Times New Roman" w:eastAsia="Times New Roman" w:hAnsi="Times New Roman" w:cs="Times New Roman"/>
          <w:i/>
          <w:sz w:val="24"/>
          <w:szCs w:val="24"/>
          <w:lang w:eastAsia="zh-CN"/>
        </w:rPr>
        <w:t xml:space="preserve">. </w:t>
      </w:r>
      <w:r w:rsidRPr="003D23F0">
        <w:rPr>
          <w:rFonts w:ascii="Times New Roman" w:eastAsia="Times New Roman" w:hAnsi="Times New Roman" w:cs="Times New Roman"/>
          <w:sz w:val="24"/>
          <w:szCs w:val="24"/>
          <w:lang w:eastAsia="zh-CN"/>
        </w:rPr>
        <w:t xml:space="preserve">Patikslintas asignavimų planas </w:t>
      </w:r>
      <w:r w:rsidRPr="003D23F0">
        <w:rPr>
          <w:rFonts w:ascii="Times New Roman" w:eastAsia="Times New Roman" w:hAnsi="Times New Roman" w:cs="Times New Roman"/>
          <w:sz w:val="24"/>
          <w:szCs w:val="24"/>
          <w:lang w:val="en-US" w:eastAsia="ar-SA"/>
        </w:rPr>
        <w:t xml:space="preserve">263 393,6 </w:t>
      </w:r>
      <w:r w:rsidRPr="003D23F0">
        <w:rPr>
          <w:rFonts w:ascii="Times New Roman" w:eastAsia="Times New Roman" w:hAnsi="Times New Roman" w:cs="Times New Roman"/>
          <w:sz w:val="24"/>
          <w:szCs w:val="24"/>
          <w:lang w:eastAsia="zh-CN"/>
        </w:rPr>
        <w:t xml:space="preserve">tūkst. eurų įvykdytas </w:t>
      </w:r>
      <w:r w:rsidRPr="003D23F0">
        <w:rPr>
          <w:rFonts w:ascii="Times New Roman" w:eastAsia="Times New Roman" w:hAnsi="Times New Roman" w:cs="Times New Roman"/>
          <w:sz w:val="24"/>
          <w:szCs w:val="24"/>
          <w:lang w:val="en-US" w:eastAsia="ar-SA"/>
        </w:rPr>
        <w:t xml:space="preserve">255 204,3 </w:t>
      </w:r>
      <w:r w:rsidRPr="003D23F0">
        <w:rPr>
          <w:rFonts w:ascii="Times New Roman" w:eastAsia="Times New Roman" w:hAnsi="Times New Roman" w:cs="Times New Roman"/>
          <w:sz w:val="24"/>
          <w:szCs w:val="24"/>
          <w:lang w:eastAsia="zh-CN"/>
        </w:rPr>
        <w:t xml:space="preserve">tūkst. eurų arba 96,9 proc., t. y. liko nepanaudota </w:t>
      </w:r>
      <w:r w:rsidRPr="003D23F0">
        <w:rPr>
          <w:rFonts w:ascii="Times New Roman" w:eastAsia="Times New Roman" w:hAnsi="Times New Roman" w:cs="Times New Roman"/>
          <w:sz w:val="24"/>
          <w:szCs w:val="24"/>
        </w:rPr>
        <w:t xml:space="preserve">8 189,3 </w:t>
      </w:r>
      <w:r w:rsidRPr="003D23F0">
        <w:rPr>
          <w:rFonts w:ascii="Times New Roman" w:eastAsia="Times New Roman" w:hAnsi="Times New Roman" w:cs="Times New Roman"/>
          <w:sz w:val="24"/>
          <w:szCs w:val="24"/>
          <w:lang w:eastAsia="zh-CN"/>
        </w:rPr>
        <w:t xml:space="preserve">tūkst. eurų. </w:t>
      </w:r>
    </w:p>
    <w:p w14:paraId="3DA5C6E7" w14:textId="77777777" w:rsidR="003D23F0" w:rsidRPr="003D23F0" w:rsidRDefault="003D23F0" w:rsidP="003D23F0">
      <w:pPr>
        <w:suppressAutoHyphens/>
        <w:spacing w:after="0" w:line="360" w:lineRule="auto"/>
        <w:ind w:firstLine="851"/>
        <w:contextualSpacing/>
        <w:jc w:val="both"/>
        <w:rPr>
          <w:rFonts w:ascii="Times New Roman" w:eastAsia="Times New Roman" w:hAnsi="Times New Roman" w:cs="Times New Roman"/>
          <w:sz w:val="24"/>
          <w:szCs w:val="24"/>
          <w:lang w:eastAsia="zh-CN"/>
        </w:rPr>
      </w:pPr>
      <w:r w:rsidRPr="003D23F0">
        <w:rPr>
          <w:rFonts w:ascii="Times New Roman" w:eastAsia="Times New Roman" w:hAnsi="Times New Roman" w:cs="Times New Roman"/>
          <w:i/>
          <w:sz w:val="24"/>
          <w:szCs w:val="24"/>
          <w:lang w:eastAsia="zh-CN"/>
        </w:rPr>
        <w:t xml:space="preserve">Dotacijų asignavimų planas </w:t>
      </w:r>
      <w:r w:rsidRPr="003D23F0">
        <w:rPr>
          <w:rFonts w:ascii="Times New Roman" w:eastAsia="Times New Roman" w:hAnsi="Times New Roman" w:cs="Times New Roman"/>
          <w:sz w:val="24"/>
          <w:szCs w:val="24"/>
          <w:lang w:eastAsia="zh-CN"/>
        </w:rPr>
        <w:t xml:space="preserve">141 991,8 tūkst. eurų įvykdytas 140 643,3 tūkst. eurų arba            99 proc., t. y. liko nepanaudota 1 348,5 tūkst. eurų iš kurių 1 065,4 tūkst. eurų – ugdymo reikmėms finansuoti skirtų lėšų, 212 tūkst. eurų – iš apskričių perduotų įstaigų išlaikymui, 58 tūkst. eurų – atvirų grupių, klasių ugdymo organizavimui, 10,3 tūkst. eurų – socialinių paslaugų šakos kolektyvinės sutarties įsipareigojimams, 1,2 tūkst. eurų – neformaliajam vaikų švietimui skirtų lėšų, 0,9 tūkst. eurų socialinę riziką patiriančių vaikų ikimokykliniam ugdymui, 0,7 tūkst. eurų vaikų, atvykusių iš Ukrainos ugdymui ir pavėžėjimui. </w:t>
      </w:r>
    </w:p>
    <w:p w14:paraId="1BCC6D1A" w14:textId="77777777" w:rsidR="003D23F0" w:rsidRPr="003D23F0" w:rsidRDefault="003D23F0" w:rsidP="003D23F0">
      <w:pPr>
        <w:suppressAutoHyphens/>
        <w:spacing w:after="0" w:line="360" w:lineRule="auto"/>
        <w:ind w:firstLine="851"/>
        <w:contextualSpacing/>
        <w:jc w:val="both"/>
        <w:rPr>
          <w:rFonts w:ascii="Times New Roman" w:eastAsia="Times New Roman" w:hAnsi="Times New Roman" w:cs="Times New Roman"/>
          <w:sz w:val="24"/>
          <w:szCs w:val="24"/>
          <w:lang w:eastAsia="zh-CN"/>
        </w:rPr>
      </w:pPr>
      <w:r w:rsidRPr="003D23F0">
        <w:rPr>
          <w:rFonts w:ascii="Times New Roman" w:eastAsia="Times New Roman" w:hAnsi="Times New Roman" w:cs="Times New Roman"/>
          <w:i/>
          <w:sz w:val="24"/>
          <w:szCs w:val="24"/>
          <w:lang w:eastAsia="zh-CN"/>
        </w:rPr>
        <w:t>Savivaldybės savarankiškosioms funkcijoms</w:t>
      </w:r>
      <w:r w:rsidRPr="003D23F0">
        <w:rPr>
          <w:rFonts w:ascii="Times New Roman" w:eastAsia="Times New Roman" w:hAnsi="Times New Roman" w:cs="Times New Roman"/>
          <w:sz w:val="24"/>
          <w:szCs w:val="24"/>
          <w:lang w:eastAsia="zh-CN"/>
        </w:rPr>
        <w:t xml:space="preserve"> vykdyti 121 401,8 tūkst. eurų planas įvykdytas 114 561 tūkst. eurų, t. y. 94,4 proc., liko nepanaudota 6 840,8 tūkst. eurų, iš kurių 3 791,7 tūkst. eurų komunalinėms paslaugoms, dėl metų eigoje sumažėjusių energetinių paslaugų kainų, 938,1 tūkst. eurų – darbuotojų darbo užmokesčiui, dėl neužimtų etatų, nedarbingumo ir kaitos. </w:t>
      </w:r>
    </w:p>
    <w:p w14:paraId="0C82487A" w14:textId="77777777" w:rsidR="003D23F0" w:rsidRPr="003D23F0" w:rsidRDefault="003D23F0" w:rsidP="003D23F0">
      <w:pPr>
        <w:suppressAutoHyphens/>
        <w:spacing w:after="0" w:line="360" w:lineRule="auto"/>
        <w:ind w:firstLine="851"/>
        <w:contextualSpacing/>
        <w:jc w:val="both"/>
        <w:rPr>
          <w:rFonts w:ascii="Times New Roman" w:eastAsia="Times New Roman" w:hAnsi="Times New Roman" w:cs="Times New Roman"/>
          <w:sz w:val="24"/>
          <w:szCs w:val="24"/>
          <w:lang w:eastAsia="zh-CN"/>
        </w:rPr>
      </w:pPr>
      <w:r w:rsidRPr="003D23F0">
        <w:rPr>
          <w:rFonts w:ascii="Times New Roman" w:eastAsia="Times New Roman" w:hAnsi="Times New Roman" w:cs="Times New Roman"/>
          <w:b/>
          <w:sz w:val="24"/>
          <w:szCs w:val="24"/>
          <w:lang w:eastAsia="zh-CN"/>
        </w:rPr>
        <w:lastRenderedPageBreak/>
        <w:t>10 Socialinė apsauga</w:t>
      </w:r>
      <w:r w:rsidRPr="003D23F0">
        <w:rPr>
          <w:rFonts w:ascii="Times New Roman" w:eastAsia="Times New Roman" w:hAnsi="Times New Roman" w:cs="Times New Roman"/>
          <w:i/>
          <w:sz w:val="24"/>
          <w:szCs w:val="24"/>
          <w:lang w:eastAsia="zh-CN"/>
        </w:rPr>
        <w:t xml:space="preserve">. </w:t>
      </w:r>
      <w:r w:rsidRPr="003D23F0">
        <w:rPr>
          <w:rFonts w:ascii="Times New Roman" w:eastAsia="Times New Roman" w:hAnsi="Times New Roman" w:cs="Times New Roman"/>
          <w:sz w:val="24"/>
          <w:szCs w:val="24"/>
          <w:lang w:eastAsia="zh-CN"/>
        </w:rPr>
        <w:t xml:space="preserve">Patikslintas asignavimų planas </w:t>
      </w:r>
      <w:r w:rsidRPr="003D23F0">
        <w:rPr>
          <w:rFonts w:ascii="Times New Roman" w:eastAsia="Times New Roman" w:hAnsi="Times New Roman" w:cs="Times New Roman"/>
          <w:sz w:val="24"/>
          <w:szCs w:val="24"/>
          <w:lang w:val="en-US" w:eastAsia="ar-SA"/>
        </w:rPr>
        <w:t xml:space="preserve">93 987,2 </w:t>
      </w:r>
      <w:r w:rsidRPr="003D23F0">
        <w:rPr>
          <w:rFonts w:ascii="Times New Roman" w:eastAsia="Times New Roman" w:hAnsi="Times New Roman" w:cs="Times New Roman"/>
          <w:sz w:val="24"/>
          <w:szCs w:val="24"/>
          <w:lang w:eastAsia="zh-CN"/>
        </w:rPr>
        <w:t xml:space="preserve">tūkst. eurų įvykdytas                       </w:t>
      </w:r>
      <w:r w:rsidRPr="003D23F0">
        <w:rPr>
          <w:rFonts w:ascii="Times New Roman" w:eastAsia="Times New Roman" w:hAnsi="Times New Roman" w:cs="Times New Roman"/>
          <w:sz w:val="24"/>
          <w:szCs w:val="24"/>
          <w:lang w:val="en-US" w:eastAsia="ar-SA"/>
        </w:rPr>
        <w:t xml:space="preserve">92 339,8 </w:t>
      </w:r>
      <w:r w:rsidRPr="003D23F0">
        <w:rPr>
          <w:rFonts w:ascii="Times New Roman" w:eastAsia="Times New Roman" w:hAnsi="Times New Roman" w:cs="Times New Roman"/>
          <w:sz w:val="24"/>
          <w:szCs w:val="24"/>
          <w:lang w:eastAsia="zh-CN"/>
        </w:rPr>
        <w:t xml:space="preserve">tūkst. eurų arba 98,2 proc., t. y. liko nepanaudota </w:t>
      </w:r>
      <w:r w:rsidRPr="003D23F0">
        <w:rPr>
          <w:rFonts w:ascii="Times New Roman" w:eastAsia="Times New Roman" w:hAnsi="Times New Roman" w:cs="Times New Roman"/>
          <w:sz w:val="24"/>
          <w:szCs w:val="24"/>
        </w:rPr>
        <w:t xml:space="preserve">1 647,4 </w:t>
      </w:r>
      <w:r w:rsidRPr="003D23F0">
        <w:rPr>
          <w:rFonts w:ascii="Times New Roman" w:eastAsia="Times New Roman" w:hAnsi="Times New Roman" w:cs="Times New Roman"/>
          <w:sz w:val="24"/>
          <w:szCs w:val="24"/>
          <w:lang w:eastAsia="zh-CN"/>
        </w:rPr>
        <w:t xml:space="preserve">tūkst. eurų. </w:t>
      </w:r>
    </w:p>
    <w:p w14:paraId="7D23357A" w14:textId="77777777" w:rsidR="003D23F0" w:rsidRPr="003D23F0" w:rsidRDefault="003D23F0" w:rsidP="003D23F0">
      <w:pPr>
        <w:suppressAutoHyphens/>
        <w:spacing w:after="0" w:line="360" w:lineRule="auto"/>
        <w:ind w:firstLine="851"/>
        <w:contextualSpacing/>
        <w:jc w:val="both"/>
        <w:rPr>
          <w:rFonts w:ascii="Times New Roman" w:eastAsia="Times New Roman" w:hAnsi="Times New Roman" w:cs="Times New Roman"/>
          <w:b/>
          <w:sz w:val="24"/>
          <w:szCs w:val="24"/>
          <w:lang w:eastAsia="zh-CN"/>
        </w:rPr>
      </w:pPr>
      <w:r w:rsidRPr="003D23F0">
        <w:rPr>
          <w:rFonts w:ascii="Times New Roman" w:eastAsia="Times New Roman" w:hAnsi="Times New Roman" w:cs="Times New Roman"/>
          <w:sz w:val="24"/>
          <w:szCs w:val="24"/>
          <w:lang w:eastAsia="zh-CN"/>
        </w:rPr>
        <w:t xml:space="preserve"> </w:t>
      </w:r>
      <w:r w:rsidRPr="003D23F0">
        <w:rPr>
          <w:rFonts w:ascii="Times New Roman" w:eastAsia="Times New Roman" w:hAnsi="Times New Roman" w:cs="Times New Roman"/>
          <w:i/>
          <w:sz w:val="24"/>
          <w:szCs w:val="24"/>
          <w:lang w:eastAsia="zh-CN"/>
        </w:rPr>
        <w:t xml:space="preserve">Dotacijų asignavimų planas </w:t>
      </w:r>
      <w:r w:rsidRPr="003D23F0">
        <w:rPr>
          <w:rFonts w:ascii="Times New Roman" w:eastAsia="Times New Roman" w:hAnsi="Times New Roman" w:cs="Times New Roman"/>
          <w:sz w:val="24"/>
          <w:szCs w:val="24"/>
          <w:lang w:eastAsia="zh-CN"/>
        </w:rPr>
        <w:t xml:space="preserve">39 325 tūkst. eurų įvykdytas 38 825,4 tūkst. eurų, arba 98,7 proc., t. y. liko nepanaudota 499,6 tūkst. eurų. Vykdant valstybines (valstybės perduotos savivaldybėms) funkcijas liko nepanaudota 384 tūkst. eurų, iš jų: 132,4 tūkst. eurų nepanaudota Užimtumo vykdymo programai, 110 tūkst. eurų socialinei paramai mokiniams (mokinių nemokamam maitinimui), 74,5 tūkst. eurų socialinėms paslaugoms, 67,1 tūkst. eurų socialinių išmokų ir kompensacijų skaičiavimui ir mokėjimui. Kitų dotacijų planas  9 050,5 tūkst. eurų įvykdytas 98,7 proc., t. y. liko nepanaudota 115,6 tūkst. eurų. </w:t>
      </w:r>
    </w:p>
    <w:p w14:paraId="4AC77C43" w14:textId="77777777" w:rsidR="003D23F0" w:rsidRPr="003D23F0" w:rsidRDefault="003D23F0" w:rsidP="003D23F0">
      <w:pPr>
        <w:suppressAutoHyphens/>
        <w:spacing w:after="0" w:line="360" w:lineRule="auto"/>
        <w:ind w:firstLine="851"/>
        <w:contextualSpacing/>
        <w:jc w:val="both"/>
        <w:rPr>
          <w:rFonts w:ascii="Times New Roman" w:eastAsia="Times New Roman" w:hAnsi="Times New Roman" w:cs="Times New Roman"/>
          <w:b/>
          <w:sz w:val="24"/>
          <w:szCs w:val="24"/>
          <w:lang w:eastAsia="zh-CN"/>
        </w:rPr>
      </w:pPr>
      <w:r w:rsidRPr="003D23F0">
        <w:rPr>
          <w:rFonts w:ascii="Times New Roman" w:eastAsia="Times New Roman" w:hAnsi="Times New Roman" w:cs="Times New Roman"/>
          <w:i/>
          <w:sz w:val="24"/>
          <w:szCs w:val="24"/>
          <w:lang w:eastAsia="zh-CN"/>
        </w:rPr>
        <w:t>Savivaldybės savarankiškosioms funkcijoms</w:t>
      </w:r>
      <w:r w:rsidRPr="003D23F0">
        <w:rPr>
          <w:rFonts w:ascii="Times New Roman" w:eastAsia="Times New Roman" w:hAnsi="Times New Roman" w:cs="Times New Roman"/>
          <w:sz w:val="24"/>
          <w:szCs w:val="24"/>
          <w:lang w:eastAsia="zh-CN"/>
        </w:rPr>
        <w:t xml:space="preserve"> vykdyti 54 662,2 tūkst. eurų planas įvykdytas 53 514,4 tūkst. eurų, t. y. 97,9 proc. 1 147,8 tūkst. eurų liko nepanaudota, iš jų 369 tūkst. eurų – komunalinėms paslaugoms, dėl sumažėjusių energetinių kainų,  186,5 tūkst. eurų – socialinėms išmokoms ir kompensacijoms, nes sumažėjo besikreipiančių asmenų, kai nuo 2023 m. rugsėjo 1 d. pasikeitus Piniginės socialinės paramos nepasiturintiems gyventojams įstatymui buvo pradėtas vertinti bendrai gyvenančių asmenų nuosavybės teise turimas turtas. </w:t>
      </w:r>
    </w:p>
    <w:p w14:paraId="61F6E264" w14:textId="77777777" w:rsidR="003D23F0" w:rsidRPr="003D23F0" w:rsidRDefault="003D23F0" w:rsidP="003D23F0">
      <w:pPr>
        <w:tabs>
          <w:tab w:val="left" w:pos="3686"/>
        </w:tabs>
        <w:suppressAutoHyphens/>
        <w:spacing w:after="0" w:line="360" w:lineRule="auto"/>
        <w:contextualSpacing/>
        <w:jc w:val="center"/>
        <w:rPr>
          <w:rFonts w:ascii="Times New Roman" w:eastAsia="Times New Roman" w:hAnsi="Times New Roman" w:cs="Times New Roman"/>
          <w:b/>
          <w:sz w:val="24"/>
          <w:szCs w:val="24"/>
          <w:lang w:eastAsia="zh-CN"/>
        </w:rPr>
      </w:pPr>
    </w:p>
    <w:p w14:paraId="5757FE2D" w14:textId="77777777" w:rsidR="003D23F0" w:rsidRDefault="003D23F0" w:rsidP="003D23F0">
      <w:pPr>
        <w:tabs>
          <w:tab w:val="left" w:pos="3686"/>
        </w:tabs>
        <w:suppressAutoHyphens/>
        <w:spacing w:after="0" w:line="36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III SKYRIUS </w:t>
      </w:r>
    </w:p>
    <w:p w14:paraId="65BEFB1B" w14:textId="77777777" w:rsidR="003D23F0" w:rsidRDefault="003D23F0" w:rsidP="003D23F0">
      <w:pPr>
        <w:tabs>
          <w:tab w:val="left" w:pos="3686"/>
        </w:tabs>
        <w:suppressAutoHyphens/>
        <w:spacing w:after="0" w:line="360" w:lineRule="auto"/>
        <w:contextualSpacing/>
        <w:jc w:val="center"/>
        <w:rPr>
          <w:rFonts w:ascii="Times New Roman" w:eastAsia="Times New Roman" w:hAnsi="Times New Roman" w:cs="Times New Roman"/>
          <w:b/>
          <w:sz w:val="24"/>
          <w:szCs w:val="24"/>
          <w:lang w:eastAsia="zh-CN"/>
        </w:rPr>
      </w:pPr>
      <w:r w:rsidRPr="003D23F0">
        <w:rPr>
          <w:rFonts w:ascii="Times New Roman" w:eastAsia="Times New Roman" w:hAnsi="Times New Roman" w:cs="Times New Roman"/>
          <w:b/>
          <w:sz w:val="24"/>
          <w:szCs w:val="24"/>
          <w:lang w:eastAsia="zh-CN"/>
        </w:rPr>
        <w:t>SAVIVALDYBĖS MOKĖTINOS SUMOS</w:t>
      </w:r>
    </w:p>
    <w:p w14:paraId="6AB43730" w14:textId="77777777" w:rsidR="003D23F0" w:rsidRPr="003D23F0" w:rsidRDefault="003D23F0" w:rsidP="003D23F0">
      <w:pPr>
        <w:tabs>
          <w:tab w:val="left" w:pos="3686"/>
        </w:tabs>
        <w:suppressAutoHyphens/>
        <w:spacing w:after="0" w:line="360" w:lineRule="auto"/>
        <w:contextualSpacing/>
        <w:jc w:val="center"/>
        <w:rPr>
          <w:rFonts w:ascii="Times New Roman" w:eastAsia="Times New Roman" w:hAnsi="Times New Roman" w:cs="Times New Roman"/>
          <w:b/>
          <w:sz w:val="24"/>
          <w:szCs w:val="24"/>
          <w:lang w:eastAsia="zh-CN"/>
        </w:rPr>
      </w:pPr>
    </w:p>
    <w:p w14:paraId="1EB61A5C" w14:textId="77777777" w:rsidR="003D23F0" w:rsidRPr="003D23F0" w:rsidRDefault="003D23F0" w:rsidP="003D23F0">
      <w:pPr>
        <w:tabs>
          <w:tab w:val="left" w:pos="1134"/>
        </w:tabs>
        <w:suppressAutoHyphens/>
        <w:spacing w:after="0" w:line="360" w:lineRule="auto"/>
        <w:ind w:firstLine="851"/>
        <w:jc w:val="both"/>
        <w:rPr>
          <w:rFonts w:ascii="Times New Roman" w:eastAsia="Times New Roman" w:hAnsi="Times New Roman" w:cs="Times New Roman"/>
          <w:sz w:val="24"/>
          <w:szCs w:val="24"/>
          <w:lang w:eastAsia="zh-CN"/>
        </w:rPr>
      </w:pPr>
      <w:r w:rsidRPr="003D23F0">
        <w:rPr>
          <w:rFonts w:ascii="Times New Roman" w:eastAsia="Times New Roman" w:hAnsi="Times New Roman" w:cs="Times New Roman"/>
          <w:sz w:val="24"/>
          <w:szCs w:val="24"/>
          <w:lang w:eastAsia="zh-CN"/>
        </w:rPr>
        <w:t>Savivaldybės biudžeto lėšų mokėtina suma, kartu su išlaidomis dėl finansinių įsipareigojimų vykdymo,  2023 m. gruodžio 31 d. sudarė 71 034 tūkst. eurų ir palyginus su 2022 m. gruodžio 31 d., –  73 795,2 tūkst. eurų, sumažėjo 2 761,2 tūkst. eurų, arba 3,7 proc., iš jų: trumpalaikė mokėtina suma sumažėjo 1 907,2 tūkst. eurų, finansinių įsipareigojimų vykdymo išlaidos (grąžintos skolos)  sumažėjo 854 tūkst. eurų. 2023 metais pagal pasirašytas su kredito įstaigomis ilgalaikių paskolų sutartis grąžinta 8 736,4 tūkst. eurų. Mokėtinų sumų 2023 metų pabaig</w:t>
      </w:r>
      <w:r w:rsidR="00210887">
        <w:rPr>
          <w:rFonts w:ascii="Times New Roman" w:eastAsia="Times New Roman" w:hAnsi="Times New Roman" w:cs="Times New Roman"/>
          <w:sz w:val="24"/>
          <w:szCs w:val="24"/>
          <w:lang w:eastAsia="zh-CN"/>
        </w:rPr>
        <w:t>oje</w:t>
      </w:r>
      <w:r w:rsidRPr="003D23F0">
        <w:rPr>
          <w:rFonts w:ascii="Times New Roman" w:eastAsia="Times New Roman" w:hAnsi="Times New Roman" w:cs="Times New Roman"/>
          <w:sz w:val="24"/>
          <w:szCs w:val="24"/>
          <w:lang w:eastAsia="zh-CN"/>
        </w:rPr>
        <w:t xml:space="preserve"> nebuvo. </w:t>
      </w:r>
    </w:p>
    <w:bookmarkEnd w:id="0"/>
    <w:p w14:paraId="4B1E00CE" w14:textId="77777777" w:rsidR="003D23F0" w:rsidRDefault="003D23F0" w:rsidP="003D23F0">
      <w:pPr>
        <w:spacing w:after="0" w:line="360" w:lineRule="auto"/>
        <w:rPr>
          <w:rFonts w:ascii="Times New Roman" w:hAnsi="Times New Roman" w:cs="Times New Roman"/>
          <w:sz w:val="24"/>
          <w:szCs w:val="24"/>
        </w:rPr>
      </w:pPr>
    </w:p>
    <w:p w14:paraId="5911C051" w14:textId="77777777" w:rsidR="00813432" w:rsidRDefault="00813432" w:rsidP="003D23F0">
      <w:pPr>
        <w:spacing w:after="0" w:line="360" w:lineRule="auto"/>
        <w:rPr>
          <w:rFonts w:ascii="Times New Roman" w:hAnsi="Times New Roman" w:cs="Times New Roman"/>
          <w:sz w:val="24"/>
          <w:szCs w:val="24"/>
        </w:rPr>
      </w:pPr>
      <w:r>
        <w:rPr>
          <w:rFonts w:ascii="Times New Roman" w:hAnsi="Times New Roman" w:cs="Times New Roman"/>
          <w:sz w:val="24"/>
          <w:szCs w:val="24"/>
        </w:rPr>
        <w:t>Savivaldybės meras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1316F">
        <w:rPr>
          <w:rFonts w:ascii="Times New Roman" w:hAnsi="Times New Roman" w:cs="Times New Roman"/>
          <w:sz w:val="24"/>
          <w:szCs w:val="24"/>
        </w:rPr>
        <w:t xml:space="preserve">                </w:t>
      </w:r>
      <w:r>
        <w:rPr>
          <w:rFonts w:ascii="Times New Roman" w:hAnsi="Times New Roman" w:cs="Times New Roman"/>
          <w:sz w:val="24"/>
          <w:szCs w:val="24"/>
        </w:rPr>
        <w:t>Visvaldas Matijošaitis</w:t>
      </w:r>
    </w:p>
    <w:p w14:paraId="190BC955" w14:textId="77777777" w:rsidR="00813432" w:rsidRDefault="00813432" w:rsidP="003D23F0">
      <w:pPr>
        <w:spacing w:after="0" w:line="360" w:lineRule="auto"/>
        <w:rPr>
          <w:rFonts w:ascii="Times New Roman" w:hAnsi="Times New Roman" w:cs="Times New Roman"/>
          <w:sz w:val="24"/>
          <w:szCs w:val="24"/>
        </w:rPr>
      </w:pPr>
    </w:p>
    <w:p w14:paraId="7437768D" w14:textId="77777777" w:rsidR="00813432" w:rsidRDefault="00813432" w:rsidP="008134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Savivaldybės administracijos </w:t>
      </w:r>
    </w:p>
    <w:p w14:paraId="0ECBF3AA" w14:textId="77777777" w:rsidR="00813432" w:rsidRDefault="00813432" w:rsidP="00813432">
      <w:pPr>
        <w:spacing w:after="0" w:line="240" w:lineRule="auto"/>
        <w:rPr>
          <w:rFonts w:ascii="Times New Roman" w:hAnsi="Times New Roman" w:cs="Times New Roman"/>
          <w:sz w:val="24"/>
          <w:szCs w:val="24"/>
        </w:rPr>
      </w:pPr>
      <w:r>
        <w:rPr>
          <w:rFonts w:ascii="Times New Roman" w:hAnsi="Times New Roman" w:cs="Times New Roman"/>
          <w:sz w:val="24"/>
          <w:szCs w:val="24"/>
        </w:rPr>
        <w:t>Finansų ir ekonomikos skyriaus vedėja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1316F">
        <w:rPr>
          <w:rFonts w:ascii="Times New Roman" w:hAnsi="Times New Roman" w:cs="Times New Roman"/>
          <w:sz w:val="24"/>
          <w:szCs w:val="24"/>
        </w:rPr>
        <w:t xml:space="preserve">                </w:t>
      </w:r>
      <w:r>
        <w:rPr>
          <w:rFonts w:ascii="Times New Roman" w:hAnsi="Times New Roman" w:cs="Times New Roman"/>
          <w:sz w:val="24"/>
          <w:szCs w:val="24"/>
        </w:rPr>
        <w:t>Roma Vosylienė</w:t>
      </w:r>
    </w:p>
    <w:p w14:paraId="414F7EB9" w14:textId="77777777" w:rsidR="00813432" w:rsidRDefault="00813432" w:rsidP="003D23F0">
      <w:pPr>
        <w:spacing w:after="0" w:line="360" w:lineRule="auto"/>
        <w:rPr>
          <w:rFonts w:ascii="Times New Roman" w:hAnsi="Times New Roman" w:cs="Times New Roman"/>
          <w:sz w:val="24"/>
          <w:szCs w:val="24"/>
        </w:rPr>
      </w:pPr>
    </w:p>
    <w:p w14:paraId="21BD615E" w14:textId="77777777" w:rsidR="00813432" w:rsidRDefault="00813432" w:rsidP="00813432">
      <w:pPr>
        <w:spacing w:after="0" w:line="240" w:lineRule="auto"/>
        <w:rPr>
          <w:rFonts w:ascii="Times New Roman" w:hAnsi="Times New Roman" w:cs="Times New Roman"/>
          <w:sz w:val="24"/>
          <w:szCs w:val="24"/>
        </w:rPr>
      </w:pPr>
      <w:r>
        <w:rPr>
          <w:rFonts w:ascii="Times New Roman" w:hAnsi="Times New Roman" w:cs="Times New Roman"/>
          <w:sz w:val="24"/>
          <w:szCs w:val="24"/>
        </w:rPr>
        <w:t>Savivaldybės administracijos</w:t>
      </w:r>
    </w:p>
    <w:p w14:paraId="794D04AC" w14:textId="77777777" w:rsidR="00813432" w:rsidRPr="003D23F0" w:rsidRDefault="00813432" w:rsidP="00813432">
      <w:pPr>
        <w:spacing w:after="0" w:line="240" w:lineRule="auto"/>
        <w:rPr>
          <w:rFonts w:ascii="Times New Roman" w:hAnsi="Times New Roman" w:cs="Times New Roman"/>
          <w:sz w:val="24"/>
          <w:szCs w:val="24"/>
        </w:rPr>
      </w:pPr>
      <w:r>
        <w:rPr>
          <w:rFonts w:ascii="Times New Roman" w:hAnsi="Times New Roman" w:cs="Times New Roman"/>
          <w:sz w:val="24"/>
          <w:szCs w:val="24"/>
        </w:rPr>
        <w:t>Centrinio apskaitos skyriaus vedėja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1316F">
        <w:rPr>
          <w:rFonts w:ascii="Times New Roman" w:hAnsi="Times New Roman" w:cs="Times New Roman"/>
          <w:sz w:val="24"/>
          <w:szCs w:val="24"/>
        </w:rPr>
        <w:t xml:space="preserve">                </w:t>
      </w:r>
      <w:r>
        <w:rPr>
          <w:rFonts w:ascii="Times New Roman" w:hAnsi="Times New Roman" w:cs="Times New Roman"/>
          <w:sz w:val="24"/>
          <w:szCs w:val="24"/>
        </w:rPr>
        <w:t>Jolanta Brazaitienė</w:t>
      </w:r>
    </w:p>
    <w:sectPr w:rsidR="00813432" w:rsidRPr="003D23F0" w:rsidSect="00AC710F">
      <w:headerReference w:type="even" r:id="rId7"/>
      <w:headerReference w:type="default" r:id="rId8"/>
      <w:footerReference w:type="even" r:id="rId9"/>
      <w:footerReference w:type="default" r:id="rId10"/>
      <w:headerReference w:type="first" r:id="rId11"/>
      <w:footerReference w:type="first" r:id="rId12"/>
      <w:pgSz w:w="11906" w:h="16838"/>
      <w:pgMar w:top="1701" w:right="567" w:bottom="1134" w:left="156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AF6DF" w14:textId="77777777" w:rsidR="00B87BFE" w:rsidRDefault="00B87BFE" w:rsidP="003736FF">
      <w:pPr>
        <w:spacing w:after="0" w:line="240" w:lineRule="auto"/>
      </w:pPr>
      <w:r>
        <w:separator/>
      </w:r>
    </w:p>
  </w:endnote>
  <w:endnote w:type="continuationSeparator" w:id="0">
    <w:p w14:paraId="19666CC9" w14:textId="77777777" w:rsidR="00B87BFE" w:rsidRDefault="00B87BFE" w:rsidP="00373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C3D0A" w14:textId="77777777" w:rsidR="003736FF" w:rsidRDefault="003736FF">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D38F3" w14:textId="77777777" w:rsidR="003736FF" w:rsidRDefault="003736FF">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0D5D" w14:textId="77777777" w:rsidR="003736FF" w:rsidRDefault="003736F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2EBF5" w14:textId="77777777" w:rsidR="00B87BFE" w:rsidRDefault="00B87BFE" w:rsidP="003736FF">
      <w:pPr>
        <w:spacing w:after="0" w:line="240" w:lineRule="auto"/>
      </w:pPr>
      <w:r>
        <w:separator/>
      </w:r>
    </w:p>
  </w:footnote>
  <w:footnote w:type="continuationSeparator" w:id="0">
    <w:p w14:paraId="64D1F8AE" w14:textId="77777777" w:rsidR="00B87BFE" w:rsidRDefault="00B87BFE" w:rsidP="00373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436CD" w14:textId="77777777" w:rsidR="003736FF" w:rsidRDefault="003736F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196040"/>
      <w:docPartObj>
        <w:docPartGallery w:val="Page Numbers (Top of Page)"/>
        <w:docPartUnique/>
      </w:docPartObj>
    </w:sdtPr>
    <w:sdtContent>
      <w:p w14:paraId="313104AF" w14:textId="77777777" w:rsidR="003736FF" w:rsidRDefault="003736FF">
        <w:pPr>
          <w:pStyle w:val="Antrats"/>
          <w:jc w:val="center"/>
        </w:pPr>
        <w:r>
          <w:fldChar w:fldCharType="begin"/>
        </w:r>
        <w:r>
          <w:instrText>PAGE   \* MERGEFORMAT</w:instrText>
        </w:r>
        <w:r>
          <w:fldChar w:fldCharType="separate"/>
        </w:r>
        <w:r w:rsidR="00210887">
          <w:rPr>
            <w:noProof/>
          </w:rPr>
          <w:t>6</w:t>
        </w:r>
        <w:r>
          <w:fldChar w:fldCharType="end"/>
        </w:r>
      </w:p>
    </w:sdtContent>
  </w:sdt>
  <w:p w14:paraId="408D84B7" w14:textId="77777777" w:rsidR="003736FF" w:rsidRDefault="003736FF">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5C09" w14:textId="77777777" w:rsidR="003736FF" w:rsidRDefault="003736F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C47BC"/>
    <w:multiLevelType w:val="multilevel"/>
    <w:tmpl w:val="EE001560"/>
    <w:lvl w:ilvl="0">
      <w:start w:val="1"/>
      <w:numFmt w:val="decimal"/>
      <w:lvlText w:val="%1."/>
      <w:lvlJc w:val="left"/>
      <w:pPr>
        <w:ind w:left="1211"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16cid:durableId="1981567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F0"/>
    <w:rsid w:val="001F0D0A"/>
    <w:rsid w:val="00210887"/>
    <w:rsid w:val="00226A3A"/>
    <w:rsid w:val="003736FF"/>
    <w:rsid w:val="003D23F0"/>
    <w:rsid w:val="005875F8"/>
    <w:rsid w:val="00813432"/>
    <w:rsid w:val="0094517B"/>
    <w:rsid w:val="00AC710F"/>
    <w:rsid w:val="00B1316F"/>
    <w:rsid w:val="00B87BFE"/>
    <w:rsid w:val="00E871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10898"/>
  <w15:chartTrackingRefBased/>
  <w15:docId w15:val="{51F7523A-D8D0-40AC-80C9-6C5EA852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3736F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736FF"/>
  </w:style>
  <w:style w:type="paragraph" w:styleId="Porat">
    <w:name w:val="footer"/>
    <w:basedOn w:val="prastasis"/>
    <w:link w:val="PoratDiagrama"/>
    <w:uiPriority w:val="99"/>
    <w:unhideWhenUsed/>
    <w:rsid w:val="003736F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736FF"/>
  </w:style>
  <w:style w:type="paragraph" w:styleId="Debesliotekstas">
    <w:name w:val="Balloon Text"/>
    <w:basedOn w:val="prastasis"/>
    <w:link w:val="DebesliotekstasDiagrama"/>
    <w:uiPriority w:val="99"/>
    <w:semiHidden/>
    <w:unhideWhenUsed/>
    <w:rsid w:val="00AC710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C71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11108</Words>
  <Characters>6333</Characters>
  <Application>Microsoft Office Word</Application>
  <DocSecurity>0</DocSecurity>
  <Lines>52</Lines>
  <Paragraphs>34</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17407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Brazaitienė</dc:creator>
  <cp:keywords/>
  <dc:description/>
  <cp:lastModifiedBy>Lina Lukšienė</cp:lastModifiedBy>
  <cp:revision>2</cp:revision>
  <cp:lastPrinted>2024-02-19T11:37:00Z</cp:lastPrinted>
  <dcterms:created xsi:type="dcterms:W3CDTF">2024-02-19T11:46:00Z</dcterms:created>
  <dcterms:modified xsi:type="dcterms:W3CDTF">2024-02-19T11:46:00Z</dcterms:modified>
</cp:coreProperties>
</file>